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F36D" w14:textId="77777777" w:rsidR="00537EC3" w:rsidRPr="0004777E" w:rsidRDefault="00537EC3" w:rsidP="0004777E">
      <w:pPr>
        <w:spacing w:after="0" w:line="240" w:lineRule="auto"/>
        <w:ind w:left="1540" w:right="6250" w:hanging="1531"/>
        <w:contextualSpacing/>
        <w:rPr>
          <w:rFonts w:ascii="StobiSerif Regular" w:hAnsi="StobiSerif Regular"/>
          <w:i/>
          <w:iCs/>
        </w:rPr>
      </w:pPr>
      <w:bookmarkStart w:id="0" w:name="_Hlk105152481"/>
    </w:p>
    <w:p w14:paraId="4B647A5F" w14:textId="77777777" w:rsidR="00537EC3" w:rsidRPr="0004777E" w:rsidRDefault="00537EC3" w:rsidP="0004777E">
      <w:pPr>
        <w:spacing w:after="0" w:line="240" w:lineRule="auto"/>
        <w:ind w:left="1540" w:right="6250" w:hanging="1531"/>
        <w:contextualSpacing/>
        <w:rPr>
          <w:rFonts w:ascii="StobiSerif Regular" w:hAnsi="StobiSerif Regular"/>
          <w:i/>
          <w:iCs/>
        </w:rPr>
      </w:pPr>
    </w:p>
    <w:p w14:paraId="147781D8" w14:textId="77777777" w:rsidR="00537EC3" w:rsidRPr="0004777E" w:rsidRDefault="00537EC3" w:rsidP="0004777E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  <w:color w:val="FF0000"/>
        </w:rPr>
      </w:pPr>
      <w:r w:rsidRPr="0004777E">
        <w:rPr>
          <w:rFonts w:ascii="StobiSerif Regular" w:hAnsi="StobiSerif Regular" w:cstheme="min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FFB60" wp14:editId="560B5D54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F727B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" strokecolor="#c00000" strokeweight="1pt">
                <v:stroke joinstyle="miter"/>
              </v:line>
            </w:pict>
          </mc:Fallback>
        </mc:AlternateContent>
      </w:r>
      <w:r w:rsidRPr="0004777E">
        <w:rPr>
          <w:rFonts w:ascii="StobiSerif Regular" w:hAnsi="StobiSerif Regular" w:cstheme="minorHAnsi"/>
          <w:i/>
          <w:i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D0835FC" wp14:editId="0F0BCF8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77E">
        <w:rPr>
          <w:rFonts w:ascii="StobiSerif Regular" w:hAnsi="StobiSerif Regular" w:cstheme="minorHAnsi"/>
          <w:b/>
          <w:i/>
          <w:iCs/>
          <w:color w:val="FF0000"/>
        </w:rPr>
        <w:tab/>
      </w:r>
      <w:r w:rsidRPr="0004777E">
        <w:rPr>
          <w:rFonts w:ascii="StobiSerif Regular" w:hAnsi="StobiSerif Regular" w:cstheme="min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6273E" wp14:editId="79BC594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45A74" id="Straight Connector 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" strokecolor="#c00000" strokeweight="1pt">
                <v:stroke joinstyle="miter"/>
              </v:line>
            </w:pict>
          </mc:Fallback>
        </mc:AlternateContent>
      </w:r>
    </w:p>
    <w:p w14:paraId="47BD099E" w14:textId="77777777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  <w:color w:val="FF0000"/>
        </w:rPr>
      </w:pPr>
    </w:p>
    <w:p w14:paraId="000E13F6" w14:textId="77777777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</w:rPr>
      </w:pPr>
      <w:r w:rsidRPr="0004777E">
        <w:rPr>
          <w:rFonts w:ascii="StobiSerif Regular" w:hAnsi="StobiSerif Regular" w:cstheme="minorHAnsi"/>
          <w:b/>
          <w:i/>
          <w:iCs/>
        </w:rPr>
        <w:t>Број: 02 - __________</w:t>
      </w:r>
    </w:p>
    <w:p w14:paraId="37207E83" w14:textId="54F81F9C" w:rsidR="00537EC3" w:rsidRPr="0004777E" w:rsidRDefault="00537EC3" w:rsidP="0004777E">
      <w:pPr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  <w:color w:val="FFFFFF" w:themeColor="background1"/>
        </w:rPr>
      </w:pPr>
      <w:r w:rsidRPr="0004777E">
        <w:rPr>
          <w:rFonts w:ascii="StobiSerif Regular" w:hAnsi="StobiSerif Regular" w:cstheme="minorHAnsi"/>
          <w:b/>
          <w:i/>
          <w:iCs/>
        </w:rPr>
        <w:t>________ 202</w:t>
      </w:r>
      <w:r w:rsidRPr="0004777E">
        <w:rPr>
          <w:rFonts w:ascii="StobiSerif Regular" w:hAnsi="StobiSerif Regular" w:cstheme="minorHAnsi"/>
          <w:b/>
          <w:i/>
          <w:iCs/>
        </w:rPr>
        <w:t>2</w:t>
      </w:r>
      <w:r w:rsidRPr="0004777E">
        <w:rPr>
          <w:rFonts w:ascii="StobiSerif Regular" w:hAnsi="StobiSerif Regular" w:cstheme="minorHAnsi"/>
          <w:b/>
          <w:i/>
          <w:iCs/>
        </w:rPr>
        <w:t xml:space="preserve"> година                                                                                                  </w:t>
      </w:r>
      <w:r w:rsidRPr="0004777E">
        <w:rPr>
          <w:rFonts w:ascii="StobiSerif Regular" w:hAnsi="StobiSerif Regular" w:cstheme="minorHAnsi"/>
          <w:b/>
          <w:i/>
          <w:iCs/>
          <w:color w:val="FFFFFF" w:themeColor="background1"/>
        </w:rPr>
        <w:t>П Р Е Д Л О Г</w:t>
      </w:r>
    </w:p>
    <w:p w14:paraId="74A23FA1" w14:textId="77777777" w:rsidR="00537EC3" w:rsidRPr="0004777E" w:rsidRDefault="00537EC3" w:rsidP="0004777E">
      <w:pPr>
        <w:spacing w:after="0" w:line="240" w:lineRule="auto"/>
        <w:ind w:right="-472"/>
        <w:contextualSpacing/>
        <w:rPr>
          <w:rFonts w:ascii="StobiSerif Regular" w:hAnsi="StobiSerif Regular" w:cstheme="minorHAnsi"/>
          <w:i/>
          <w:iCs/>
        </w:rPr>
      </w:pPr>
      <w:r w:rsidRPr="0004777E">
        <w:rPr>
          <w:rFonts w:ascii="StobiSerif Regular" w:hAnsi="StobiSerif Regular" w:cstheme="minorHAnsi"/>
          <w:b/>
          <w:i/>
          <w:iCs/>
        </w:rPr>
        <w:t>С к о п ј е</w:t>
      </w:r>
      <w:r w:rsidRPr="0004777E">
        <w:rPr>
          <w:rFonts w:ascii="StobiSerif Regular" w:hAnsi="StobiSerif Regular" w:cstheme="minorHAnsi"/>
          <w:i/>
          <w:iCs/>
        </w:rPr>
        <w:t xml:space="preserve">                                                                                                               </w:t>
      </w:r>
    </w:p>
    <w:p w14:paraId="609B651C" w14:textId="4B4212B2" w:rsidR="00537EC3" w:rsidRPr="0004777E" w:rsidRDefault="00144C8A" w:rsidP="0004777E">
      <w:pPr>
        <w:spacing w:after="0" w:line="240" w:lineRule="auto"/>
        <w:ind w:left="240" w:right="173" w:hanging="98"/>
        <w:contextualSpacing/>
        <w:jc w:val="center"/>
        <w:rPr>
          <w:rFonts w:ascii="StobiSerif Regular" w:hAnsi="StobiSerif Regular"/>
          <w:b/>
          <w:bCs/>
          <w:i/>
          <w:iCs/>
        </w:rPr>
      </w:pPr>
      <w:bookmarkStart w:id="1" w:name="_Hlk105152491"/>
      <w:bookmarkEnd w:id="0"/>
      <w:r w:rsidRPr="0004777E">
        <w:rPr>
          <w:rFonts w:ascii="StobiSerif Regular" w:hAnsi="StobiSerif Regular"/>
          <w:b/>
          <w:bCs/>
          <w:i/>
          <w:iCs/>
        </w:rPr>
        <w:t>ЗАПИСНИК</w:t>
      </w:r>
    </w:p>
    <w:bookmarkEnd w:id="1"/>
    <w:p w14:paraId="687E227B" w14:textId="7D4A45E8" w:rsidR="0004777E" w:rsidRPr="0004777E" w:rsidRDefault="00144C8A" w:rsidP="0004777E">
      <w:pPr>
        <w:spacing w:after="0" w:line="240" w:lineRule="auto"/>
        <w:ind w:left="240" w:right="173" w:hanging="98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04777E">
        <w:rPr>
          <w:rFonts w:ascii="StobiSerif Regular" w:hAnsi="StobiSerif Regular"/>
          <w:b/>
          <w:bCs/>
          <w:i/>
          <w:iCs/>
        </w:rPr>
        <w:t>од Сто и третата седн</w:t>
      </w:r>
      <w:r w:rsidR="00AD0BD0">
        <w:rPr>
          <w:rFonts w:ascii="StobiSerif Regular" w:hAnsi="StobiSerif Regular"/>
          <w:b/>
          <w:bCs/>
          <w:i/>
          <w:iCs/>
        </w:rPr>
        <w:t>иц</w:t>
      </w:r>
      <w:r w:rsidRPr="0004777E">
        <w:rPr>
          <w:rFonts w:ascii="StobiSerif Regular" w:hAnsi="StobiSerif Regular"/>
          <w:b/>
          <w:bCs/>
          <w:i/>
          <w:iCs/>
        </w:rPr>
        <w:t>а (</w:t>
      </w:r>
      <w:r w:rsidRPr="0004777E">
        <w:rPr>
          <w:rFonts w:ascii="StobiSerif Regular" w:hAnsi="StobiSerif Regular"/>
          <w:b/>
          <w:bCs/>
          <w:i/>
          <w:iCs/>
        </w:rPr>
        <w:t>одржана како Сто и втора седница) на Управниот о</w:t>
      </w:r>
      <w:r w:rsidR="00537EC3" w:rsidRPr="0004777E">
        <w:rPr>
          <w:rFonts w:ascii="StobiSerif Regular" w:hAnsi="StobiSerif Regular"/>
          <w:b/>
          <w:bCs/>
          <w:i/>
          <w:iCs/>
        </w:rPr>
        <w:t>д</w:t>
      </w:r>
      <w:r w:rsidRPr="0004777E">
        <w:rPr>
          <w:rFonts w:ascii="StobiSerif Regular" w:hAnsi="StobiSerif Regular"/>
          <w:b/>
          <w:bCs/>
          <w:i/>
          <w:iCs/>
        </w:rPr>
        <w:t xml:space="preserve">бор на Фондот за здравствено осигурување </w:t>
      </w:r>
    </w:p>
    <w:p w14:paraId="18B97B47" w14:textId="53972548" w:rsidR="00177EAF" w:rsidRPr="0004777E" w:rsidRDefault="00144C8A" w:rsidP="0004777E">
      <w:pPr>
        <w:spacing w:after="0" w:line="240" w:lineRule="auto"/>
        <w:ind w:left="240" w:right="173" w:hanging="98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04777E">
        <w:rPr>
          <w:rFonts w:ascii="StobiSerif Regular" w:hAnsi="StobiSerif Regular"/>
          <w:b/>
          <w:bCs/>
          <w:i/>
          <w:iCs/>
        </w:rPr>
        <w:t>на Република Северна Македонија</w:t>
      </w:r>
    </w:p>
    <w:p w14:paraId="08F1EAF9" w14:textId="5A2D7A4D" w:rsidR="00177EAF" w:rsidRPr="0004777E" w:rsidRDefault="00144C8A" w:rsidP="0004777E">
      <w:pPr>
        <w:spacing w:after="0" w:line="240" w:lineRule="auto"/>
        <w:ind w:left="188" w:hanging="98"/>
        <w:contextualSpacing/>
        <w:jc w:val="center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ржана на ден 14 Декември 2021 година согласно член 21 на Деловникот за работата на</w:t>
      </w:r>
      <w:r w:rsidR="0004777E">
        <w:rPr>
          <w:rFonts w:ascii="StobiSerif Regular" w:hAnsi="StobiSerif Regular"/>
          <w:i/>
          <w:iCs/>
        </w:rPr>
        <w:t xml:space="preserve"> </w:t>
      </w:r>
      <w:r w:rsidRPr="0004777E">
        <w:rPr>
          <w:rFonts w:ascii="StobiSerif Regular" w:hAnsi="StobiSerif Regular"/>
          <w:i/>
          <w:iCs/>
        </w:rPr>
        <w:t>Управниот 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бо</w:t>
      </w:r>
      <w:r w:rsidRPr="0004777E">
        <w:rPr>
          <w:rFonts w:ascii="StobiSerif Regular" w:hAnsi="StobiSerif Regular"/>
          <w:i/>
          <w:iCs/>
        </w:rPr>
        <w:t>р на Фондот за здравствено осигурување на Република Северна Македонија без одржување на состанок</w:t>
      </w:r>
    </w:p>
    <w:p w14:paraId="2516C069" w14:textId="77777777" w:rsidR="0004777E" w:rsidRDefault="0004777E" w:rsidP="0004777E">
      <w:pPr>
        <w:spacing w:after="0" w:line="240" w:lineRule="auto"/>
        <w:ind w:left="19" w:hanging="10"/>
        <w:contextualSpacing/>
        <w:jc w:val="both"/>
        <w:rPr>
          <w:rFonts w:ascii="StobiSerif Regular" w:hAnsi="StobiSerif Regular"/>
          <w:i/>
          <w:iCs/>
        </w:rPr>
      </w:pPr>
    </w:p>
    <w:p w14:paraId="43D00E1A" w14:textId="1DB9B451" w:rsidR="00177EAF" w:rsidRDefault="00144C8A" w:rsidP="0004777E">
      <w:pPr>
        <w:spacing w:after="0" w:line="240" w:lineRule="auto"/>
        <w:ind w:left="19" w:hanging="10"/>
        <w:contextualSpacing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Без одржување на состанок, на ден 14 Декември 2021 година членовите на Управниот 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бор се изјаснија по следните предлози:</w:t>
      </w:r>
    </w:p>
    <w:p w14:paraId="784740D1" w14:textId="77777777" w:rsidR="0004777E" w:rsidRPr="0004777E" w:rsidRDefault="0004777E" w:rsidP="0004777E">
      <w:pPr>
        <w:spacing w:after="0" w:line="240" w:lineRule="auto"/>
        <w:ind w:left="19" w:hanging="10"/>
        <w:contextualSpacing/>
        <w:jc w:val="both"/>
        <w:rPr>
          <w:rFonts w:ascii="StobiSerif Regular" w:hAnsi="StobiSerif Regular"/>
          <w:i/>
          <w:iCs/>
        </w:rPr>
      </w:pPr>
    </w:p>
    <w:p w14:paraId="1FB9C567" w14:textId="608E975F" w:rsidR="00177EAF" w:rsidRDefault="00144C8A" w:rsidP="0004777E">
      <w:pPr>
        <w:pStyle w:val="ListParagraph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Предлог правилник за измена и Допол</w:t>
      </w:r>
      <w:r w:rsidRPr="0004777E">
        <w:rPr>
          <w:rFonts w:ascii="StobiSerif Regular" w:hAnsi="StobiSerif Regular"/>
          <w:i/>
          <w:iCs/>
        </w:rPr>
        <w:t xml:space="preserve">нување на Правилникот за систематизација на </w:t>
      </w:r>
      <w:r w:rsidR="00537EC3" w:rsidRPr="0004777E">
        <w:rPr>
          <w:rFonts w:ascii="StobiSerif Regular" w:hAnsi="StobiSerif Regular"/>
          <w:i/>
          <w:iCs/>
        </w:rPr>
        <w:t xml:space="preserve"> </w:t>
      </w:r>
      <w:r w:rsidRPr="0004777E">
        <w:rPr>
          <w:rFonts w:ascii="StobiSerif Regular" w:hAnsi="StobiSerif Regular"/>
          <w:i/>
          <w:iCs/>
        </w:rPr>
        <w:t>работните места во Фондот за здравствено осигурување на Република Северна Македонија</w:t>
      </w:r>
      <w:r w:rsidRPr="0004777E">
        <w:rPr>
          <w:rFonts w:ascii="StobiSerif Regular" w:hAnsi="StobiSerif Regular"/>
          <w:i/>
          <w:iCs/>
          <w:noProof/>
        </w:rPr>
        <w:drawing>
          <wp:inline distT="0" distB="0" distL="0" distR="0" wp14:anchorId="06BC6762" wp14:editId="04D6DE91">
            <wp:extent cx="21336" cy="21342"/>
            <wp:effectExtent l="0" t="0" r="0" b="0"/>
            <wp:docPr id="5262" name="Picture 5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" name="Picture 52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04AE" w14:textId="77777777" w:rsidR="0004777E" w:rsidRPr="0004777E" w:rsidRDefault="0004777E" w:rsidP="0004777E">
      <w:pPr>
        <w:pStyle w:val="ListParagraph"/>
        <w:spacing w:after="0" w:line="240" w:lineRule="auto"/>
        <w:ind w:left="284"/>
        <w:jc w:val="both"/>
        <w:rPr>
          <w:rFonts w:ascii="StobiSerif Regular" w:hAnsi="StobiSerif Regular"/>
          <w:i/>
          <w:iCs/>
        </w:rPr>
      </w:pPr>
    </w:p>
    <w:p w14:paraId="2D5B375F" w14:textId="2691FAEE" w:rsidR="00177EAF" w:rsidRPr="0004777E" w:rsidRDefault="00144C8A" w:rsidP="0004777E">
      <w:pPr>
        <w:spacing w:after="0" w:line="240" w:lineRule="auto"/>
        <w:ind w:left="9"/>
        <w:contextualSpacing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Сите членови на Управниот 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бор гласаа „за“ по предлогот, со што согласно членот 21 на</w:t>
      </w:r>
      <w:r w:rsidR="00537EC3" w:rsidRPr="0004777E">
        <w:rPr>
          <w:rFonts w:ascii="StobiSerif Regular" w:hAnsi="StobiSerif Regular"/>
          <w:i/>
          <w:iCs/>
        </w:rPr>
        <w:t xml:space="preserve"> </w:t>
      </w:r>
      <w:r w:rsidRPr="0004777E">
        <w:rPr>
          <w:rFonts w:ascii="StobiSerif Regular" w:hAnsi="StobiSerif Regular"/>
          <w:i/>
          <w:iCs/>
        </w:rPr>
        <w:t>Деловникот за работата на Управниот 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бор на Фондот за здравствено осигурување на Република Северна Македонија, Управниот 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 xml:space="preserve">бор без одржување на состанок 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онесе</w:t>
      </w:r>
    </w:p>
    <w:p w14:paraId="49543C3A" w14:textId="77777777" w:rsidR="00537EC3" w:rsidRPr="0004777E" w:rsidRDefault="00537EC3" w:rsidP="0004777E">
      <w:pPr>
        <w:spacing w:after="0" w:line="240" w:lineRule="auto"/>
        <w:ind w:left="9"/>
        <w:contextualSpacing/>
        <w:rPr>
          <w:rFonts w:ascii="StobiSerif Regular" w:hAnsi="StobiSerif Regular"/>
          <w:i/>
          <w:iCs/>
        </w:rPr>
      </w:pPr>
    </w:p>
    <w:p w14:paraId="1F68030B" w14:textId="77777777" w:rsidR="00177EAF" w:rsidRPr="0004777E" w:rsidRDefault="00144C8A" w:rsidP="0004777E">
      <w:pPr>
        <w:spacing w:after="0" w:line="240" w:lineRule="auto"/>
        <w:ind w:left="53" w:right="19" w:hanging="10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04777E">
        <w:rPr>
          <w:rFonts w:ascii="StobiSerif Regular" w:hAnsi="StobiSerif Regular"/>
          <w:b/>
          <w:bCs/>
          <w:i/>
          <w:iCs/>
        </w:rPr>
        <w:t>Правилни</w:t>
      </w:r>
      <w:r w:rsidRPr="0004777E">
        <w:rPr>
          <w:rFonts w:ascii="StobiSerif Regular" w:hAnsi="StobiSerif Regular"/>
          <w:b/>
          <w:bCs/>
          <w:i/>
          <w:iCs/>
        </w:rPr>
        <w:t>к</w:t>
      </w:r>
    </w:p>
    <w:p w14:paraId="74497411" w14:textId="77777777" w:rsidR="00177EAF" w:rsidRPr="0004777E" w:rsidRDefault="00144C8A" w:rsidP="0004777E">
      <w:pPr>
        <w:spacing w:after="0" w:line="240" w:lineRule="auto"/>
        <w:ind w:left="53" w:right="34" w:hanging="10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04777E">
        <w:rPr>
          <w:rFonts w:ascii="StobiSerif Regular" w:hAnsi="StobiSerif Regular"/>
          <w:b/>
          <w:bCs/>
          <w:i/>
          <w:iCs/>
        </w:rPr>
        <w:t>За измена и Дополнување на Правилникот за систематизација на работните места во Фондот за здравстеено осигурување на Република Северна Македонија</w:t>
      </w:r>
    </w:p>
    <w:p w14:paraId="40F69D6C" w14:textId="297E3662" w:rsidR="00177EAF" w:rsidRPr="0004777E" w:rsidRDefault="00144C8A" w:rsidP="0004777E">
      <w:pPr>
        <w:spacing w:after="0" w:line="240" w:lineRule="auto"/>
        <w:ind w:left="9"/>
        <w:contextualSpacing/>
        <w:rPr>
          <w:rFonts w:ascii="StobiSerif Regular" w:hAnsi="StobiSerif Regular"/>
          <w:i/>
          <w:iCs/>
        </w:rPr>
      </w:pPr>
      <w:bookmarkStart w:id="2" w:name="_Hlk105152638"/>
      <w:r w:rsidRPr="0004777E">
        <w:rPr>
          <w:rFonts w:ascii="StobiSerif Regular" w:hAnsi="StobiSerif Regular"/>
          <w:i/>
          <w:iCs/>
        </w:rPr>
        <w:t>Составен дел на овој записник се копиите од изјаснувањето на членовите на Управниот о</w:t>
      </w:r>
      <w:r w:rsidR="00537EC3"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бор:</w:t>
      </w:r>
    </w:p>
    <w:p w14:paraId="1262FA27" w14:textId="31596ABB" w:rsidR="00537EC3" w:rsidRPr="0004777E" w:rsidRDefault="00144C8A" w:rsidP="009522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 xml:space="preserve"> д</w:t>
      </w:r>
      <w:r w:rsidRPr="0004777E">
        <w:rPr>
          <w:rFonts w:ascii="StobiSerif Regular" w:hAnsi="StobiSerif Regular"/>
          <w:i/>
          <w:iCs/>
        </w:rPr>
        <w:t xml:space="preserve">-р Ридван Асани, претставник од Министерството за здравство претсеДател; </w:t>
      </w:r>
    </w:p>
    <w:p w14:paraId="3CF9D004" w14:textId="2FFCEBB5" w:rsidR="00537EC3" w:rsidRPr="0004777E" w:rsidRDefault="0095226B" w:rsidP="009522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  <w:i/>
          <w:iCs/>
        </w:rPr>
      </w:pPr>
      <w:r>
        <w:rPr>
          <w:rFonts w:ascii="StobiSerif Regular" w:hAnsi="StobiSerif Regular"/>
          <w:i/>
          <w:iCs/>
        </w:rPr>
        <w:t>Д</w:t>
      </w:r>
      <w:r w:rsidR="00144C8A" w:rsidRPr="0004777E">
        <w:rPr>
          <w:rFonts w:ascii="StobiSerif Regular" w:hAnsi="StobiSerif Regular"/>
          <w:i/>
          <w:iCs/>
        </w:rPr>
        <w:t xml:space="preserve">ејан Николовски, претставник од Министерството за финансии - заменик на претсеДателот; </w:t>
      </w:r>
    </w:p>
    <w:p w14:paraId="2830965A" w14:textId="77777777" w:rsidR="00537EC3" w:rsidRPr="0004777E" w:rsidRDefault="00144C8A" w:rsidP="009522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 xml:space="preserve"> д-р Љубиша Каранфиловски, претставник од Сојузот на синдикатите на </w:t>
      </w:r>
    </w:p>
    <w:p w14:paraId="7CA1C608" w14:textId="469F0933" w:rsidR="00537EC3" w:rsidRPr="0004777E" w:rsidRDefault="00144C8A" w:rsidP="009522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 xml:space="preserve">Македонија — член; </w:t>
      </w:r>
      <w:r w:rsidRPr="0004777E">
        <w:rPr>
          <w:rFonts w:ascii="StobiSerif Regular" w:hAnsi="StobiSerif Regular"/>
          <w:i/>
          <w:iCs/>
        </w:rPr>
        <w:t xml:space="preserve"> </w:t>
      </w:r>
    </w:p>
    <w:p w14:paraId="50020BC7" w14:textId="780F439D" w:rsidR="00177EAF" w:rsidRPr="0004777E" w:rsidRDefault="00144C8A" w:rsidP="0095226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-р Менде диневски, претставник од Лекарската, Фармацевтската и Стоматолошката комора на Македонија — член</w:t>
      </w:r>
    </w:p>
    <w:bookmarkEnd w:id="2"/>
    <w:p w14:paraId="0D72B3E1" w14:textId="77777777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left="360" w:right="-472"/>
        <w:contextualSpacing/>
        <w:rPr>
          <w:rFonts w:ascii="StobiSerif Regular" w:eastAsia="@Arial Unicode MS" w:hAnsi="StobiSerif Regular" w:cstheme="minorHAnsi"/>
          <w:i/>
          <w:iCs/>
        </w:rPr>
      </w:pPr>
    </w:p>
    <w:p w14:paraId="046B8579" w14:textId="2650187B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left="357" w:right="-471"/>
        <w:contextualSpacing/>
        <w:rPr>
          <w:rFonts w:ascii="StobiSerif Regular" w:eastAsia="@Arial Unicode MS" w:hAnsi="StobiSerif Regular" w:cs="Arial"/>
          <w:b/>
          <w:i/>
          <w:iCs/>
        </w:rPr>
      </w:pPr>
      <w:r w:rsidRPr="0004777E">
        <w:rPr>
          <w:rFonts w:ascii="StobiSerif Regular" w:eastAsia="@Arial Unicode MS" w:hAnsi="StobiSerif Regular" w:cstheme="minorHAnsi"/>
          <w:b/>
          <w:i/>
          <w:iCs/>
        </w:rPr>
        <w:t xml:space="preserve">                       </w:t>
      </w:r>
      <w:r w:rsidRPr="0004777E">
        <w:rPr>
          <w:rFonts w:ascii="StobiSerif Regular" w:eastAsia="@Arial Unicode MS" w:hAnsi="StobiSerif Regular" w:cstheme="minorHAnsi"/>
          <w:b/>
          <w:i/>
          <w:iCs/>
          <w:lang w:val="en-US"/>
        </w:rPr>
        <w:t xml:space="preserve">    </w:t>
      </w:r>
      <w:bookmarkStart w:id="3" w:name="_Hlk105152426"/>
      <w:r w:rsidRPr="0004777E">
        <w:rPr>
          <w:rFonts w:ascii="StobiSerif Regular" w:eastAsia="@Arial Unicode MS" w:hAnsi="StobiSerif Regular" w:cs="Arial"/>
          <w:b/>
          <w:i/>
          <w:iCs/>
        </w:rPr>
        <w:t xml:space="preserve">Записничар,                                          </w:t>
      </w:r>
      <w:r w:rsidRPr="0004777E">
        <w:rPr>
          <w:rFonts w:ascii="StobiSerif Regular" w:hAnsi="StobiSerif Regular" w:cs="Calibri"/>
          <w:b/>
          <w:i/>
          <w:iCs/>
        </w:rPr>
        <w:t>Управен одбор</w:t>
      </w:r>
      <w:r w:rsidRPr="0004777E">
        <w:rPr>
          <w:rFonts w:ascii="StobiSerif Regular" w:hAnsi="StobiSerif Regular" w:cs="Calibri"/>
          <w:b/>
          <w:i/>
          <w:iCs/>
          <w:lang w:val="en-US"/>
        </w:rPr>
        <w:t xml:space="preserve">/Bordi </w:t>
      </w:r>
      <w:proofErr w:type="spellStart"/>
      <w:r w:rsidRPr="0004777E">
        <w:rPr>
          <w:rFonts w:ascii="StobiSerif Regular" w:hAnsi="StobiSerif Regular" w:cs="Calibri"/>
          <w:b/>
          <w:i/>
          <w:iCs/>
          <w:lang w:val="en-US"/>
        </w:rPr>
        <w:t>drejtues</w:t>
      </w:r>
      <w:proofErr w:type="spellEnd"/>
    </w:p>
    <w:p w14:paraId="2BEC386B" w14:textId="390F983C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left="357" w:right="-471"/>
        <w:contextualSpacing/>
        <w:rPr>
          <w:rFonts w:ascii="StobiSerif Regular" w:eastAsia="@Arial Unicode MS" w:hAnsi="StobiSerif Regular" w:cs="Arial"/>
          <w:b/>
          <w:i/>
          <w:iCs/>
        </w:rPr>
      </w:pP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</w:t>
      </w:r>
      <w:r w:rsidR="00AD0BD0">
        <w:rPr>
          <w:rFonts w:ascii="StobiSerif Regular" w:eastAsia="@Arial Unicode MS" w:hAnsi="StobiSerif Regular" w:cs="Arial"/>
          <w:b/>
          <w:i/>
          <w:iCs/>
        </w:rPr>
        <w:t>Даниела Јовческа Ѓуровска</w:t>
      </w: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           </w:t>
      </w:r>
      <w:r w:rsidRPr="0004777E">
        <w:rPr>
          <w:rFonts w:ascii="StobiSerif Regular" w:eastAsia="@Arial Unicode MS" w:hAnsi="StobiSerif Regular" w:cs="Arial"/>
          <w:b/>
          <w:i/>
          <w:iCs/>
          <w:lang w:val="en-US"/>
        </w:rPr>
        <w:t xml:space="preserve"> </w:t>
      </w: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Претседател/Kryetar,</w:t>
      </w:r>
    </w:p>
    <w:p w14:paraId="203D22F6" w14:textId="77777777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left="357" w:right="-471"/>
        <w:contextualSpacing/>
        <w:jc w:val="center"/>
        <w:rPr>
          <w:rFonts w:ascii="StobiSerif Regular" w:hAnsi="StobiSerif Regular"/>
          <w:b/>
          <w:i/>
          <w:iCs/>
        </w:rPr>
      </w:pP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                                                                  D-r Ridvan ASANI</w:t>
      </w:r>
    </w:p>
    <w:bookmarkEnd w:id="3"/>
    <w:p w14:paraId="13301A83" w14:textId="77777777" w:rsidR="00177EAF" w:rsidRPr="0004777E" w:rsidRDefault="00177EAF" w:rsidP="0004777E">
      <w:pPr>
        <w:spacing w:after="0" w:line="240" w:lineRule="auto"/>
        <w:contextualSpacing/>
        <w:rPr>
          <w:rFonts w:ascii="StobiSerif Regular" w:hAnsi="StobiSerif Regular"/>
          <w:i/>
          <w:iCs/>
        </w:rPr>
      </w:pPr>
    </w:p>
    <w:p w14:paraId="42272C97" w14:textId="17438356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left="-1134" w:right="-472" w:firstLine="1134"/>
        <w:contextualSpacing/>
        <w:jc w:val="center"/>
        <w:rPr>
          <w:rFonts w:ascii="StobiSerif Regular" w:eastAsia="@Arial Unicode MS" w:hAnsi="StobiSerif Regular" w:cs="Arial"/>
          <w:b/>
          <w:i/>
          <w:iCs/>
        </w:rPr>
      </w:pP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          </w:t>
      </w: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                    </w:t>
      </w:r>
    </w:p>
    <w:p w14:paraId="798ABF6F" w14:textId="5C6B15CC" w:rsidR="00537EC3" w:rsidRPr="0004777E" w:rsidRDefault="00537EC3" w:rsidP="0004777E">
      <w:pPr>
        <w:spacing w:after="0" w:line="240" w:lineRule="auto"/>
        <w:contextualSpacing/>
        <w:jc w:val="center"/>
        <w:rPr>
          <w:rFonts w:ascii="StobiSerif Regular" w:hAnsi="StobiSerif Regular"/>
          <w:i/>
          <w:iCs/>
        </w:rPr>
        <w:sectPr w:rsidR="00537EC3" w:rsidRPr="0004777E">
          <w:pgSz w:w="11904" w:h="16834"/>
          <w:pgMar w:top="451" w:right="1368" w:bottom="1440" w:left="1517" w:header="720" w:footer="720" w:gutter="0"/>
          <w:cols w:space="720"/>
        </w:sectPr>
      </w:pPr>
    </w:p>
    <w:p w14:paraId="55F6FA32" w14:textId="1A2E4979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right="-472"/>
        <w:contextualSpacing/>
        <w:jc w:val="center"/>
        <w:rPr>
          <w:rFonts w:ascii="StobiSerif Regular" w:hAnsi="StobiSerif Regular"/>
          <w:b/>
          <w:i/>
          <w:iCs/>
        </w:rPr>
      </w:pPr>
    </w:p>
    <w:p w14:paraId="0C879C4F" w14:textId="7CC56764" w:rsidR="00537EC3" w:rsidRPr="0004777E" w:rsidRDefault="00537EC3" w:rsidP="0004777E">
      <w:pPr>
        <w:autoSpaceDE w:val="0"/>
        <w:autoSpaceDN w:val="0"/>
        <w:adjustRightInd w:val="0"/>
        <w:spacing w:after="0" w:line="240" w:lineRule="auto"/>
        <w:ind w:left="-1134" w:right="-472" w:firstLine="1134"/>
        <w:contextualSpacing/>
        <w:jc w:val="center"/>
        <w:rPr>
          <w:rFonts w:ascii="StobiSerif Regular" w:eastAsia="@Arial Unicode MS" w:hAnsi="StobiSerif Regular" w:cs="Arial"/>
          <w:b/>
          <w:i/>
          <w:iCs/>
        </w:rPr>
      </w:pP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                        </w:t>
      </w:r>
      <w:r w:rsidRPr="0004777E">
        <w:rPr>
          <w:rFonts w:ascii="StobiSerif Regular" w:eastAsia="@Arial Unicode MS" w:hAnsi="StobiSerif Regular" w:cs="Arial"/>
          <w:b/>
          <w:i/>
          <w:iCs/>
        </w:rPr>
        <w:t xml:space="preserve">             </w:t>
      </w:r>
    </w:p>
    <w:sectPr w:rsidR="00537EC3" w:rsidRPr="0004777E">
      <w:type w:val="continuous"/>
      <w:pgSz w:w="11904" w:h="16834"/>
      <w:pgMar w:top="1440" w:right="346" w:bottom="1440" w:left="2501" w:header="720" w:footer="720" w:gutter="0"/>
      <w:cols w:num="2" w:space="720" w:equalWidth="0">
        <w:col w:w="3043" w:space="1008"/>
        <w:col w:w="50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45A6607"/>
    <w:multiLevelType w:val="hybridMultilevel"/>
    <w:tmpl w:val="CAC4622C"/>
    <w:lvl w:ilvl="0" w:tplc="3202C494">
      <w:start w:val="5"/>
      <w:numFmt w:val="bullet"/>
      <w:lvlText w:val="-"/>
      <w:lvlJc w:val="left"/>
      <w:pPr>
        <w:ind w:left="144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46D3FD3"/>
    <w:multiLevelType w:val="hybridMultilevel"/>
    <w:tmpl w:val="4A7E5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C9A4146"/>
    <w:multiLevelType w:val="hybridMultilevel"/>
    <w:tmpl w:val="0F4AF352"/>
    <w:lvl w:ilvl="0" w:tplc="88C67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19705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0EA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E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E9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24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E9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AC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25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D11DD3"/>
    <w:multiLevelType w:val="hybridMultilevel"/>
    <w:tmpl w:val="C4C06FCE"/>
    <w:lvl w:ilvl="0" w:tplc="3202C494">
      <w:start w:val="5"/>
      <w:numFmt w:val="bullet"/>
      <w:lvlText w:val="-"/>
      <w:lvlJc w:val="left"/>
      <w:pPr>
        <w:ind w:left="144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 w16cid:durableId="196310139">
    <w:abstractNumId w:val="3"/>
  </w:num>
  <w:num w:numId="2" w16cid:durableId="637688030">
    <w:abstractNumId w:val="0"/>
  </w:num>
  <w:num w:numId="3" w16cid:durableId="2002543574">
    <w:abstractNumId w:val="2"/>
  </w:num>
  <w:num w:numId="4" w16cid:durableId="128758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AF"/>
    <w:rsid w:val="0004777E"/>
    <w:rsid w:val="00144C8A"/>
    <w:rsid w:val="00177EAF"/>
    <w:rsid w:val="00537EC3"/>
    <w:rsid w:val="0095226B"/>
    <w:rsid w:val="00A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987"/>
  <w15:docId w15:val="{BA7CB0B9-6A2C-4DDA-B10C-C442695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81"/>
      <w:ind w:left="2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53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Hristo Trpovski</dc:creator>
  <cp:keywords/>
  <cp:lastModifiedBy>Hristo Trpovski</cp:lastModifiedBy>
  <cp:revision>3</cp:revision>
  <dcterms:created xsi:type="dcterms:W3CDTF">2022-06-03T10:37:00Z</dcterms:created>
  <dcterms:modified xsi:type="dcterms:W3CDTF">2022-06-03T10:46:00Z</dcterms:modified>
</cp:coreProperties>
</file>