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AC2FC5" w:rsidRDefault="007B16B4" w:rsidP="00795B5F">
      <w:pPr>
        <w:tabs>
          <w:tab w:val="left" w:pos="6048"/>
        </w:tabs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AC2FC5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AC2FC5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FC5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AC2FC5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AC2FC5" w:rsidRDefault="007B16B4" w:rsidP="00795B5F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AC2FC5" w:rsidRDefault="007B16B4" w:rsidP="00795B5F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30559ECC" w14:textId="77777777" w:rsidR="00860A5A" w:rsidRDefault="00860A5A" w:rsidP="00795B5F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7631B4AB" w14:textId="353794D6" w:rsidR="009E3AAB" w:rsidRPr="00AC2FC5" w:rsidRDefault="009E3AAB" w:rsidP="00795B5F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i/>
          <w:sz w:val="22"/>
          <w:szCs w:val="22"/>
        </w:rPr>
      </w:pPr>
      <w:r w:rsidRPr="00AC2FC5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5950F70C" w:rsidR="009E3AAB" w:rsidRPr="00AC2FC5" w:rsidRDefault="009E3AAB" w:rsidP="00795B5F">
      <w:pPr>
        <w:ind w:left="-567" w:right="-613"/>
        <w:rPr>
          <w:rFonts w:ascii="StobiSerif Regular" w:hAnsi="StobiSerif Regular" w:cstheme="minorHAnsi"/>
          <w:b/>
          <w:i/>
          <w:sz w:val="22"/>
          <w:szCs w:val="22"/>
        </w:rPr>
      </w:pPr>
      <w:r w:rsidRPr="00AC2FC5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AC2FC5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7E1357" w:rsidRPr="00AC2FC5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Pr="00AC2FC5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AC2FC5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</w:t>
      </w:r>
      <w:r w:rsidRPr="00AC2FC5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AC2FC5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865F7F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AC2FC5" w:rsidRDefault="009E3AAB" w:rsidP="00795B5F">
      <w:pPr>
        <w:ind w:left="-567" w:right="-613"/>
        <w:rPr>
          <w:rFonts w:ascii="StobiSerif Regular" w:hAnsi="StobiSerif Regular" w:cstheme="minorHAnsi"/>
          <w:i/>
          <w:sz w:val="22"/>
          <w:szCs w:val="22"/>
        </w:rPr>
      </w:pPr>
      <w:r w:rsidRPr="00AC2FC5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AC2FC5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299ADDB1" w14:textId="77777777" w:rsidR="00860A5A" w:rsidRDefault="00860A5A" w:rsidP="00795B5F">
      <w:pPr>
        <w:autoSpaceDE w:val="0"/>
        <w:autoSpaceDN w:val="0"/>
        <w:adjustRightInd w:val="0"/>
        <w:ind w:left="-567" w:right="-613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574C6A67" w:rsidR="009E3AAB" w:rsidRPr="00AC2FC5" w:rsidRDefault="009E3AAB" w:rsidP="00795B5F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4944594A" w:rsidR="009E3AAB" w:rsidRPr="00AC2FC5" w:rsidRDefault="009E3AAB" w:rsidP="00795B5F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7E1357"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AC2FC5"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>шестата</w:t>
      </w:r>
      <w:r w:rsidR="0076168D"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AC2FC5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AC2FC5" w:rsidRDefault="009E3AAB" w:rsidP="00795B5F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AC2FC5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AC2FC5" w:rsidRDefault="009E3AAB" w:rsidP="00795B5F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399F6DD9" w14:textId="0C4576D8" w:rsidR="009E3AAB" w:rsidRPr="00AC2FC5" w:rsidRDefault="009E3AAB" w:rsidP="00795B5F">
      <w:pPr>
        <w:ind w:left="-567" w:right="-613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AC2FC5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од 29 до 30</w:t>
      </w:r>
      <w:r w:rsidR="00802A27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7E1357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дек</w:t>
      </w:r>
      <w:r w:rsidR="00BF06A9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е</w:t>
      </w:r>
      <w:r w:rsidR="0076168D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мври</w:t>
      </w:r>
      <w:r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081549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1</w:t>
      </w:r>
      <w:r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77777777" w:rsidR="00541D90" w:rsidRPr="00AC2FC5" w:rsidRDefault="00541D90" w:rsidP="00795B5F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789BAA1A" w:rsidR="009E3AAB" w:rsidRPr="00AC2FC5" w:rsidRDefault="009E3AAB" w:rsidP="00795B5F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i/>
          <w:sz w:val="22"/>
          <w:szCs w:val="22"/>
        </w:rPr>
      </w:pPr>
      <w:r w:rsidRPr="00AC2FC5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AC2FC5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29 до 30 </w:t>
      </w:r>
      <w:r w:rsidR="007E1357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декември </w:t>
      </w:r>
      <w:r w:rsidR="00081549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2021 </w:t>
      </w:r>
      <w:r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AC2FC5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следнит</w:t>
      </w:r>
      <w:r w:rsidR="00D346C8" w:rsidRPr="00AC2FC5">
        <w:rPr>
          <w:rFonts w:ascii="StobiSerif Regular" w:hAnsi="StobiSerif Regular" w:cstheme="minorHAnsi"/>
          <w:i/>
          <w:sz w:val="22"/>
          <w:szCs w:val="22"/>
        </w:rPr>
        <w:t>е</w:t>
      </w:r>
      <w:r w:rsidRPr="00AC2FC5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D346C8" w:rsidRPr="00AC2FC5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AC2FC5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AC2FC5" w:rsidRDefault="0076168D" w:rsidP="00795B5F">
      <w:pPr>
        <w:pStyle w:val="ListParagraph"/>
        <w:spacing w:after="0" w:line="240" w:lineRule="auto"/>
        <w:ind w:left="-567" w:right="-613"/>
        <w:rPr>
          <w:rFonts w:ascii="StobiSerif Regular" w:hAnsi="StobiSerif Regular"/>
          <w:i/>
          <w:iCs/>
          <w:color w:val="FF0000"/>
          <w:lang w:eastAsia="mk-MK"/>
        </w:rPr>
      </w:pPr>
    </w:p>
    <w:p w14:paraId="5E4AB9C4" w14:textId="77777777" w:rsidR="00AC2FC5" w:rsidRPr="00AC2FC5" w:rsidRDefault="00AC2FC5" w:rsidP="00C06E1E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="-284" w:right="-613"/>
        <w:rPr>
          <w:rFonts w:ascii="StobiSerif Regular" w:eastAsia="Times New Roman" w:hAnsi="StobiSerif Regular"/>
          <w:i/>
          <w:iCs/>
        </w:rPr>
      </w:pPr>
      <w:bookmarkStart w:id="0" w:name="_Hlk83368606"/>
      <w:bookmarkStart w:id="1" w:name="_Hlk79066028"/>
      <w:bookmarkStart w:id="2" w:name="_Hlk87270338"/>
      <w:r w:rsidRPr="00AC2FC5">
        <w:rPr>
          <w:rFonts w:ascii="StobiSerif Regular" w:eastAsia="Times New Roman" w:hAnsi="StobiSerif Regular"/>
          <w:i/>
          <w:iCs/>
        </w:rPr>
        <w:t>Предлог за донесување на Одлук</w:t>
      </w:r>
      <w:r w:rsidRPr="00AC2FC5">
        <w:rPr>
          <w:rFonts w:ascii="StobiSerif Regular" w:eastAsia="Times New Roman" w:hAnsi="StobiSerif Regular"/>
          <w:i/>
          <w:iCs/>
          <w:lang w:val="en-US"/>
        </w:rPr>
        <w:t>a</w:t>
      </w:r>
      <w:r w:rsidRPr="00AC2FC5">
        <w:rPr>
          <w:rFonts w:ascii="StobiSerif Regular" w:eastAsia="Times New Roman" w:hAnsi="StobiSerif Regular"/>
          <w:i/>
          <w:iCs/>
        </w:rPr>
        <w:t xml:space="preserve"> за утврдување на максималниот број на здравствени услуги – поставување на уред за механичка циркулаторна потпора (</w:t>
      </w:r>
      <w:r w:rsidRPr="00AC2FC5">
        <w:rPr>
          <w:rFonts w:ascii="StobiSerif Regular" w:eastAsia="Times New Roman" w:hAnsi="StobiSerif Regular"/>
          <w:i/>
          <w:iCs/>
          <w:lang w:val="en-US"/>
        </w:rPr>
        <w:t xml:space="preserve">VAD </w:t>
      </w:r>
      <w:r w:rsidRPr="00AC2FC5">
        <w:rPr>
          <w:rFonts w:ascii="StobiSerif Regular" w:eastAsia="Times New Roman" w:hAnsi="StobiSerif Regular"/>
          <w:i/>
          <w:iCs/>
        </w:rPr>
        <w:t xml:space="preserve">и </w:t>
      </w:r>
      <w:r w:rsidRPr="00AC2FC5">
        <w:rPr>
          <w:rFonts w:ascii="StobiSerif Regular" w:eastAsia="Times New Roman" w:hAnsi="StobiSerif Regular"/>
          <w:i/>
          <w:iCs/>
          <w:lang w:val="en-US"/>
        </w:rPr>
        <w:t>BVAD</w:t>
      </w:r>
      <w:r w:rsidRPr="00AC2FC5">
        <w:rPr>
          <w:rFonts w:ascii="StobiSerif Regular" w:eastAsia="Times New Roman" w:hAnsi="StobiSerif Regular"/>
          <w:i/>
          <w:iCs/>
        </w:rPr>
        <w:t>) за 202</w:t>
      </w:r>
      <w:r w:rsidRPr="00AC2FC5">
        <w:rPr>
          <w:rFonts w:ascii="StobiSerif Regular" w:eastAsia="Times New Roman" w:hAnsi="StobiSerif Regular"/>
          <w:i/>
          <w:iCs/>
          <w:lang w:val="en-US"/>
        </w:rPr>
        <w:t>2</w:t>
      </w:r>
      <w:r w:rsidRPr="00AC2FC5">
        <w:rPr>
          <w:rFonts w:ascii="StobiSerif Regular" w:eastAsia="Times New Roman" w:hAnsi="StobiSerif Regular"/>
          <w:i/>
          <w:iCs/>
        </w:rPr>
        <w:t xml:space="preserve"> година;</w:t>
      </w:r>
    </w:p>
    <w:bookmarkEnd w:id="0"/>
    <w:p w14:paraId="73C58EB5" w14:textId="77777777" w:rsidR="00AC2FC5" w:rsidRPr="00AC2FC5" w:rsidRDefault="00AC2FC5" w:rsidP="00C06E1E">
      <w:pPr>
        <w:pStyle w:val="Heading1"/>
        <w:numPr>
          <w:ilvl w:val="0"/>
          <w:numId w:val="6"/>
        </w:numPr>
        <w:ind w:left="-284"/>
        <w:jc w:val="both"/>
      </w:pPr>
      <w:r w:rsidRPr="00AC2FC5">
        <w:t>Предлог за донесување на Одлук</w:t>
      </w:r>
      <w:r w:rsidRPr="00AC2FC5">
        <w:rPr>
          <w:lang w:val="en-US"/>
        </w:rPr>
        <w:t xml:space="preserve">a </w:t>
      </w:r>
      <w:r w:rsidRPr="00AC2FC5">
        <w:t>за утврдување на референтна цена на здравствена услуга од специјалистичко – консултативна здравствена заштита од областа нефрологија – хемодијафилтрација;</w:t>
      </w:r>
    </w:p>
    <w:p w14:paraId="7D00B547" w14:textId="77777777" w:rsidR="00AC2FC5" w:rsidRPr="00AC2FC5" w:rsidRDefault="00AC2FC5" w:rsidP="00C06E1E">
      <w:pPr>
        <w:pStyle w:val="Heading1"/>
        <w:numPr>
          <w:ilvl w:val="0"/>
          <w:numId w:val="6"/>
        </w:numPr>
        <w:ind w:left="-284"/>
        <w:jc w:val="both"/>
      </w:pPr>
      <w:r w:rsidRPr="00AC2FC5">
        <w:t>Предлог за донесување на Одлук</w:t>
      </w:r>
      <w:r w:rsidRPr="00AC2FC5">
        <w:rPr>
          <w:lang w:val="en-US"/>
        </w:rPr>
        <w:t>a</w:t>
      </w:r>
      <w:r w:rsidRPr="00AC2FC5">
        <w:t xml:space="preserve"> за утврдување на референтни цени на лекови;</w:t>
      </w:r>
    </w:p>
    <w:p w14:paraId="1F376AFE" w14:textId="77777777" w:rsidR="00AC2FC5" w:rsidRPr="00AC2FC5" w:rsidRDefault="00AC2FC5" w:rsidP="00C06E1E">
      <w:pPr>
        <w:pStyle w:val="Heading1"/>
        <w:numPr>
          <w:ilvl w:val="0"/>
          <w:numId w:val="6"/>
        </w:numPr>
        <w:ind w:left="-284"/>
        <w:jc w:val="both"/>
      </w:pPr>
      <w:r w:rsidRPr="00AC2FC5">
        <w:t>Предлог за утврдување на договорните надоместоци за 2022 година за приватните здравствени установи од областите на специјалистичко - консултативната здравствена заштита, специјалистичко-консултативната стоматолошка здравствена заштита од дејностите орална хирургија, ортодонција и протетика, лабораториите кои работат по упат на матичен лекар (ЛУ1), Фармацевтскиот факултет и за МАНУ;</w:t>
      </w:r>
    </w:p>
    <w:p w14:paraId="2C10520A" w14:textId="77777777" w:rsidR="00AC2FC5" w:rsidRPr="00AC2FC5" w:rsidRDefault="00AC2FC5" w:rsidP="00C06E1E">
      <w:pPr>
        <w:pStyle w:val="Heading1"/>
        <w:numPr>
          <w:ilvl w:val="0"/>
          <w:numId w:val="6"/>
        </w:numPr>
        <w:ind w:left="-284"/>
        <w:jc w:val="both"/>
      </w:pPr>
      <w:r w:rsidRPr="00AC2FC5">
        <w:t>Предлог за утврдување на договорните надоместоци за 2022 година за приватните здравствени установи од болничката здравствена заштита од областите на кардио хирургијата, очната хирургија, и за бањите;</w:t>
      </w:r>
    </w:p>
    <w:p w14:paraId="09281337" w14:textId="77777777" w:rsidR="00AC2FC5" w:rsidRPr="00AC2FC5" w:rsidRDefault="00AC2FC5" w:rsidP="00C06E1E">
      <w:pPr>
        <w:pStyle w:val="Heading1"/>
        <w:numPr>
          <w:ilvl w:val="0"/>
          <w:numId w:val="6"/>
        </w:numPr>
        <w:ind w:left="-284"/>
        <w:jc w:val="both"/>
        <w:rPr>
          <w:caps/>
        </w:rPr>
      </w:pPr>
      <w:r w:rsidRPr="00AC2FC5">
        <w:t>Предлог за донесување на Одлук</w:t>
      </w:r>
      <w:r w:rsidRPr="00AC2FC5">
        <w:rPr>
          <w:lang w:val="en-US"/>
        </w:rPr>
        <w:t xml:space="preserve">a </w:t>
      </w:r>
      <w:r w:rsidRPr="00AC2FC5">
        <w:t>за прифаќање на понуда за купување на сосопственички дел на недвижност;</w:t>
      </w:r>
    </w:p>
    <w:p w14:paraId="6175E6B1" w14:textId="77777777" w:rsidR="00AC2FC5" w:rsidRPr="00AC2FC5" w:rsidRDefault="00AC2FC5" w:rsidP="00C06E1E">
      <w:pPr>
        <w:pStyle w:val="Heading1"/>
        <w:numPr>
          <w:ilvl w:val="0"/>
          <w:numId w:val="6"/>
        </w:numPr>
        <w:ind w:left="-284"/>
        <w:jc w:val="both"/>
        <w:rPr>
          <w:lang w:val="en-US"/>
        </w:rPr>
      </w:pPr>
      <w:r w:rsidRPr="00AC2FC5">
        <w:t>Предлог за донесување на Правилник за дополнување на Правилникот за  критериумите за склучување договори и начинот на плаќање на здравствените услуги за вршење на дијализен третман во специјалистичко – консултативната здравствена заштита;</w:t>
      </w:r>
    </w:p>
    <w:p w14:paraId="031FF99C" w14:textId="2FC46030" w:rsidR="00AC2FC5" w:rsidRPr="00AC2FC5" w:rsidRDefault="00AC2FC5" w:rsidP="00C06E1E">
      <w:pPr>
        <w:pStyle w:val="Heading1"/>
        <w:numPr>
          <w:ilvl w:val="0"/>
          <w:numId w:val="6"/>
        </w:numPr>
        <w:ind w:left="-284"/>
        <w:jc w:val="both"/>
        <w:rPr>
          <w:color w:val="FF0000"/>
          <w:lang w:val="en-US"/>
        </w:rPr>
      </w:pPr>
      <w:r w:rsidRPr="00AC2FC5">
        <w:t>Предлог за донесување на Правилник за начинот на користење на здравствени услуги на осигурените лица во странство.</w:t>
      </w:r>
      <w:bookmarkEnd w:id="1"/>
      <w:bookmarkEnd w:id="2"/>
    </w:p>
    <w:p w14:paraId="2702C9C0" w14:textId="77777777" w:rsidR="00081549" w:rsidRPr="00AC2FC5" w:rsidRDefault="00081549" w:rsidP="00795B5F">
      <w:pPr>
        <w:suppressAutoHyphens w:val="0"/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5E442964" w14:textId="086F8043" w:rsidR="00C06E1E" w:rsidRPr="00B92DAA" w:rsidRDefault="00C06E1E" w:rsidP="00795B5F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B92DAA">
        <w:rPr>
          <w:rFonts w:ascii="StobiSerif Regular" w:eastAsia="@Arial Unicode MS" w:hAnsi="StobiSerif Regular" w:cstheme="minorHAnsi"/>
          <w:i/>
          <w:sz w:val="22"/>
          <w:szCs w:val="22"/>
        </w:rPr>
        <w:t>За</w:t>
      </w:r>
      <w:r w:rsidR="009E3AAB" w:rsidRPr="00B92DA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B20CC4" w:rsidRPr="00B92DAA">
        <w:rPr>
          <w:rFonts w:ascii="StobiSerif Regular" w:eastAsia="@Arial Unicode MS" w:hAnsi="StobiSerif Regular" w:cstheme="minorHAnsi"/>
          <w:i/>
          <w:sz w:val="22"/>
          <w:szCs w:val="22"/>
        </w:rPr>
        <w:t>предло</w:t>
      </w:r>
      <w:r w:rsidR="00003931" w:rsidRPr="00B92DAA">
        <w:rPr>
          <w:rFonts w:ascii="StobiSerif Regular" w:eastAsia="@Arial Unicode MS" w:hAnsi="StobiSerif Regular" w:cstheme="minorHAnsi"/>
          <w:i/>
          <w:sz w:val="22"/>
          <w:szCs w:val="22"/>
        </w:rPr>
        <w:t>зи</w:t>
      </w:r>
      <w:r w:rsidRPr="00B92DAA">
        <w:rPr>
          <w:rFonts w:ascii="StobiSerif Regular" w:eastAsia="@Arial Unicode MS" w:hAnsi="StobiSerif Regular" w:cstheme="minorHAnsi"/>
          <w:i/>
          <w:sz w:val="22"/>
          <w:szCs w:val="22"/>
        </w:rPr>
        <w:t>те од точките 1, 2, 4, 5, 6, 7 и 8 сите членови на Управниот одбор гласаа „за“</w:t>
      </w:r>
      <w:r w:rsidR="002530A5" w:rsidRPr="00B92DAA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="009E3AAB" w:rsidRPr="00B92DA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</w:p>
    <w:p w14:paraId="6CB92979" w14:textId="77777777" w:rsidR="00B92DAA" w:rsidRDefault="00B92DAA" w:rsidP="00795B5F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38983D38" w14:textId="73750E79" w:rsidR="00B92DAA" w:rsidRPr="00B92DAA" w:rsidRDefault="00B92DAA" w:rsidP="00795B5F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B92DA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За предлогот од точката 3, „за“ гласаа </w:t>
      </w:r>
      <w:r w:rsidRPr="00B92DAA">
        <w:rPr>
          <w:rFonts w:ascii="StobiSerif Regular" w:hAnsi="StobiSerif Regular"/>
          <w:i/>
          <w:kern w:val="36"/>
          <w:sz w:val="22"/>
          <w:szCs w:val="22"/>
        </w:rPr>
        <w:t>Ридван Асани и Дејан Николовски, а Љубиша Каранфиловски и Менде Диневски се воздржаа од гласање.</w:t>
      </w:r>
    </w:p>
    <w:p w14:paraId="02F0EFF8" w14:textId="77777777" w:rsidR="00C06E1E" w:rsidRDefault="00C06E1E" w:rsidP="00795B5F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31029E72" w14:textId="72DFEA4A" w:rsidR="009A6022" w:rsidRPr="00AC2FC5" w:rsidRDefault="00B92DAA" w:rsidP="00795B5F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i/>
          <w:sz w:val="22"/>
          <w:szCs w:val="22"/>
        </w:rPr>
      </w:pPr>
      <w:r>
        <w:rPr>
          <w:rFonts w:ascii="StobiSerif Regular" w:eastAsia="@Arial Unicode MS" w:hAnsi="StobiSerif Regular" w:cstheme="minorHAnsi"/>
          <w:i/>
          <w:sz w:val="22"/>
          <w:szCs w:val="22"/>
        </w:rPr>
        <w:t>Со оглед на изјаснувањето на членовите на Управниот одбор</w:t>
      </w:r>
      <w:r w:rsidR="00A82C59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="009E3AAB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согласно членот 21 на Деловникот за работата</w:t>
      </w:r>
      <w:r w:rsidR="00802A27" w:rsidRPr="00AC2FC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2530A5" w:rsidRPr="00AC2FC5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 </w:t>
      </w:r>
      <w:r>
        <w:rPr>
          <w:rFonts w:ascii="StobiSerif Regular" w:hAnsi="StobiSerif Regular" w:cstheme="minorHAnsi"/>
          <w:i/>
          <w:sz w:val="22"/>
          <w:szCs w:val="22"/>
        </w:rPr>
        <w:t xml:space="preserve">се </w:t>
      </w:r>
      <w:r w:rsidR="00A82C59" w:rsidRPr="00AC2FC5">
        <w:rPr>
          <w:rFonts w:ascii="StobiSerif Regular" w:hAnsi="StobiSerif Regular" w:cstheme="minorHAnsi"/>
          <w:i/>
          <w:sz w:val="22"/>
          <w:szCs w:val="22"/>
        </w:rPr>
        <w:t>донес</w:t>
      </w:r>
      <w:r>
        <w:rPr>
          <w:rFonts w:ascii="StobiSerif Regular" w:hAnsi="StobiSerif Regular" w:cstheme="minorHAnsi"/>
          <w:i/>
          <w:sz w:val="22"/>
          <w:szCs w:val="22"/>
        </w:rPr>
        <w:t>оа</w:t>
      </w:r>
    </w:p>
    <w:p w14:paraId="4C855122" w14:textId="07F59E7A" w:rsidR="00E861E0" w:rsidRPr="00043A71" w:rsidRDefault="00E861E0" w:rsidP="00795B5F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b/>
          <w:bCs/>
          <w:i/>
          <w:color w:val="FF0000"/>
          <w:sz w:val="22"/>
          <w:szCs w:val="22"/>
        </w:rPr>
      </w:pPr>
    </w:p>
    <w:p w14:paraId="3724D2A5" w14:textId="77777777" w:rsidR="00043A71" w:rsidRPr="00043A71" w:rsidRDefault="003B2739" w:rsidP="00C06E1E">
      <w:pPr>
        <w:suppressAutoHyphens w:val="0"/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043A71">
        <w:rPr>
          <w:rFonts w:ascii="StobiSerif Regular" w:hAnsi="StobiSerif Regular"/>
          <w:b/>
          <w:bCs/>
          <w:i/>
          <w:iCs/>
          <w:sz w:val="22"/>
          <w:szCs w:val="22"/>
        </w:rPr>
        <w:lastRenderedPageBreak/>
        <w:t>Одлук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a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</w:t>
      </w:r>
    </w:p>
    <w:p w14:paraId="716D9551" w14:textId="56452EE4" w:rsidR="003B2739" w:rsidRPr="00043A71" w:rsidRDefault="003B2739" w:rsidP="00C06E1E">
      <w:pPr>
        <w:suppressAutoHyphens w:val="0"/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043A71">
        <w:rPr>
          <w:rFonts w:ascii="StobiSerif Regular" w:hAnsi="StobiSerif Regular"/>
          <w:b/>
          <w:bCs/>
          <w:i/>
          <w:iCs/>
          <w:sz w:val="22"/>
          <w:szCs w:val="22"/>
        </w:rPr>
        <w:t>за утврдување на максимал</w:t>
      </w:r>
      <w:r w:rsidR="00043A71" w:rsidRPr="00043A71">
        <w:rPr>
          <w:rFonts w:ascii="StobiSerif Regular" w:hAnsi="StobiSerif Regular"/>
          <w:b/>
          <w:bCs/>
          <w:i/>
          <w:iCs/>
          <w:sz w:val="22"/>
          <w:szCs w:val="22"/>
        </w:rPr>
        <w:t>е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</w:rPr>
        <w:t>н број на здравствени услуги – поставување на уред за механичка циркулаторна потпора (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 xml:space="preserve">VAD 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и 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BVAD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) </w:t>
      </w:r>
      <w:r w:rsidR="00043A71" w:rsidRPr="00043A71">
        <w:rPr>
          <w:rFonts w:ascii="StobiSerif Regular" w:hAnsi="StobiSerif Regular"/>
          <w:b/>
          <w:bCs/>
          <w:i/>
          <w:iCs/>
          <w:sz w:val="22"/>
          <w:szCs w:val="22"/>
        </w:rPr>
        <w:t>кои здравствените установи ќе може да ги извршуваат во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202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2</w:t>
      </w:r>
      <w:r w:rsidRPr="00043A71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година</w:t>
      </w:r>
    </w:p>
    <w:p w14:paraId="0E1258CB" w14:textId="77777777" w:rsidR="003B2739" w:rsidRDefault="003B2739" w:rsidP="00C06E1E">
      <w:pPr>
        <w:pStyle w:val="Heading1"/>
      </w:pPr>
    </w:p>
    <w:p w14:paraId="65AB01C4" w14:textId="77777777" w:rsidR="00043A71" w:rsidRPr="00B179B8" w:rsidRDefault="003B2739" w:rsidP="00C06E1E">
      <w:pPr>
        <w:pStyle w:val="Heading1"/>
        <w:rPr>
          <w:b/>
          <w:bCs/>
          <w:lang w:val="en-US"/>
        </w:rPr>
      </w:pPr>
      <w:r w:rsidRPr="00B179B8">
        <w:rPr>
          <w:b/>
          <w:bCs/>
        </w:rPr>
        <w:t>Одлук</w:t>
      </w:r>
      <w:r w:rsidRPr="00B179B8">
        <w:rPr>
          <w:b/>
          <w:bCs/>
          <w:lang w:val="en-US"/>
        </w:rPr>
        <w:t xml:space="preserve">a </w:t>
      </w:r>
    </w:p>
    <w:p w14:paraId="140645AE" w14:textId="3192BEB5" w:rsidR="003B2739" w:rsidRPr="00B179B8" w:rsidRDefault="003B2739" w:rsidP="00C06E1E">
      <w:pPr>
        <w:pStyle w:val="Heading1"/>
        <w:rPr>
          <w:b/>
          <w:bCs/>
        </w:rPr>
      </w:pPr>
      <w:r w:rsidRPr="00B179B8">
        <w:rPr>
          <w:b/>
          <w:bCs/>
        </w:rPr>
        <w:t>за утврдување на референтна цена на здравствена услуга од специјалистичко – консултативна здравствена заштита од областа нефрологија – хемодијафилтрација</w:t>
      </w:r>
      <w:r w:rsidR="0082769A" w:rsidRPr="00B179B8">
        <w:rPr>
          <w:b/>
          <w:bCs/>
        </w:rPr>
        <w:t xml:space="preserve"> со вклучени специјалистичко – консултативни здравствени прегледи како завршена епизода на лекување</w:t>
      </w:r>
    </w:p>
    <w:p w14:paraId="3B06CDDF" w14:textId="77777777" w:rsidR="003B2739" w:rsidRPr="00B179B8" w:rsidRDefault="003B2739" w:rsidP="00C06E1E">
      <w:pPr>
        <w:pStyle w:val="Heading1"/>
      </w:pPr>
    </w:p>
    <w:p w14:paraId="003371A1" w14:textId="342B182E" w:rsidR="00043A71" w:rsidRPr="00B179B8" w:rsidRDefault="00043A71" w:rsidP="00C06E1E">
      <w:pPr>
        <w:pStyle w:val="Heading1"/>
        <w:rPr>
          <w:b/>
          <w:bCs/>
        </w:rPr>
      </w:pPr>
      <w:r w:rsidRPr="00B179B8">
        <w:rPr>
          <w:b/>
          <w:bCs/>
        </w:rPr>
        <w:t>Одлука</w:t>
      </w:r>
    </w:p>
    <w:p w14:paraId="744B6337" w14:textId="645C4528" w:rsidR="00043A71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>з</w:t>
      </w:r>
      <w:r w:rsidR="00043A71"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>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здравствена заштита за 2022 година</w:t>
      </w:r>
    </w:p>
    <w:p w14:paraId="42D602B2" w14:textId="27324779" w:rsidR="00B179B8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6ABBE6FD" w14:textId="77777777" w:rsidR="00B179B8" w:rsidRPr="00B179B8" w:rsidRDefault="00B179B8" w:rsidP="00C06E1E">
      <w:pPr>
        <w:pStyle w:val="Heading1"/>
        <w:rPr>
          <w:b/>
          <w:bCs/>
        </w:rPr>
      </w:pPr>
      <w:r w:rsidRPr="00B179B8">
        <w:rPr>
          <w:b/>
          <w:bCs/>
        </w:rPr>
        <w:t>Одлука</w:t>
      </w:r>
    </w:p>
    <w:p w14:paraId="459968FA" w14:textId="06D9CC5D" w:rsidR="00B179B8" w:rsidRPr="00B179B8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стоматолошка 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здравствена заштита 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од дејностите орална хирургија, ортодонција и протетика 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>за 2022 година</w:t>
      </w:r>
    </w:p>
    <w:p w14:paraId="4EECBA82" w14:textId="6C81B18C" w:rsidR="00B179B8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7F8F7D8F" w14:textId="77777777" w:rsidR="00B179B8" w:rsidRPr="00B179B8" w:rsidRDefault="00B179B8" w:rsidP="00C06E1E">
      <w:pPr>
        <w:pStyle w:val="Heading1"/>
        <w:rPr>
          <w:b/>
          <w:bCs/>
        </w:rPr>
      </w:pPr>
      <w:r w:rsidRPr="00B179B8">
        <w:rPr>
          <w:b/>
          <w:bCs/>
        </w:rPr>
        <w:t>Одлука</w:t>
      </w:r>
    </w:p>
    <w:p w14:paraId="3ED0DAAC" w14:textId="7865824D" w:rsidR="00B179B8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за утврдување на висината на вкупниот договорен надоместок на здравствените установи за обезбедени услуги од областа на 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лабораториските испитувања во 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специјалистичко – консултативната здравствена заштита 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по упат од избран лекар 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>за 2022 година</w:t>
      </w:r>
    </w:p>
    <w:p w14:paraId="6944BFE7" w14:textId="0D82EB8B" w:rsidR="00B179B8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0B6E30B5" w14:textId="77777777" w:rsidR="00B179B8" w:rsidRPr="00C06E1E" w:rsidRDefault="00B179B8" w:rsidP="00C06E1E">
      <w:pPr>
        <w:pStyle w:val="Heading1"/>
        <w:rPr>
          <w:b/>
          <w:bCs/>
        </w:rPr>
      </w:pPr>
      <w:r w:rsidRPr="00C06E1E">
        <w:rPr>
          <w:b/>
          <w:bCs/>
        </w:rPr>
        <w:t>Одлука</w:t>
      </w:r>
    </w:p>
    <w:p w14:paraId="1D4F3EE3" w14:textId="1543D0D6" w:rsidR="00B179B8" w:rsidRPr="00C06E1E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C06E1E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за утврдување на висината на вкупниот договорен надоместок на </w:t>
      </w:r>
      <w:r w:rsidR="00C06E1E" w:rsidRPr="00C06E1E">
        <w:rPr>
          <w:rFonts w:ascii="StobiSerif Regular" w:hAnsi="StobiSerif Regular"/>
          <w:b/>
          <w:bCs/>
          <w:i/>
          <w:iCs/>
          <w:sz w:val="22"/>
          <w:szCs w:val="22"/>
        </w:rPr>
        <w:t>з</w:t>
      </w:r>
      <w:r w:rsidRPr="00C06E1E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дравствените установи за обезбедени услуги од областа </w:t>
      </w:r>
      <w:r w:rsidR="00A137D7" w:rsidRPr="00C06E1E">
        <w:rPr>
          <w:rFonts w:ascii="StobiSerif Regular" w:hAnsi="StobiSerif Regular"/>
          <w:b/>
          <w:i/>
          <w:sz w:val="22"/>
          <w:szCs w:val="22"/>
        </w:rPr>
        <w:t>на кардиоваскуларната хирургија</w:t>
      </w:r>
      <w:r w:rsidR="00A137D7" w:rsidRPr="00C06E1E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</w:t>
      </w:r>
      <w:r w:rsidRPr="00C06E1E">
        <w:rPr>
          <w:rFonts w:ascii="StobiSerif Regular" w:hAnsi="StobiSerif Regular"/>
          <w:b/>
          <w:bCs/>
          <w:i/>
          <w:iCs/>
          <w:sz w:val="22"/>
          <w:szCs w:val="22"/>
        </w:rPr>
        <w:t>за 2022 година</w:t>
      </w:r>
    </w:p>
    <w:p w14:paraId="7292F92D" w14:textId="436E1BD3" w:rsidR="00B179B8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738DE00D" w14:textId="77777777" w:rsidR="00B179B8" w:rsidRPr="00B179B8" w:rsidRDefault="00B179B8" w:rsidP="00C06E1E">
      <w:pPr>
        <w:pStyle w:val="Heading1"/>
        <w:rPr>
          <w:b/>
          <w:bCs/>
        </w:rPr>
      </w:pPr>
      <w:r w:rsidRPr="00B179B8">
        <w:rPr>
          <w:b/>
          <w:bCs/>
        </w:rPr>
        <w:t>Одлука</w:t>
      </w:r>
    </w:p>
    <w:p w14:paraId="24D94225" w14:textId="634502A3" w:rsidR="00B179B8" w:rsidRPr="00B179B8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за утврдување на висината на вкупниот договорен надоместок на 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приватните 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>здравствени установи за обезбед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>ување здравствени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услуги од областа на 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>очната хирургија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за 2022 година</w:t>
      </w:r>
    </w:p>
    <w:p w14:paraId="722E4159" w14:textId="77777777" w:rsidR="00B179B8" w:rsidRPr="00B179B8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698316EE" w14:textId="77777777" w:rsidR="00B179B8" w:rsidRPr="00B179B8" w:rsidRDefault="00B179B8" w:rsidP="00C06E1E">
      <w:pPr>
        <w:pStyle w:val="Heading1"/>
        <w:rPr>
          <w:b/>
          <w:bCs/>
        </w:rPr>
      </w:pPr>
      <w:r w:rsidRPr="00B179B8">
        <w:rPr>
          <w:b/>
          <w:bCs/>
        </w:rPr>
        <w:t>Одлука</w:t>
      </w:r>
    </w:p>
    <w:p w14:paraId="6513A1FE" w14:textId="247A6F7A" w:rsidR="00B179B8" w:rsidRDefault="00B179B8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>за утврдување на висината на вкупниот договорен надоместок за обезбед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>ување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</w:t>
      </w:r>
      <w:r w:rsidR="00A137D7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здравствени 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>услуги од специјали</w:t>
      </w:r>
      <w:r w:rsidR="00A137D7">
        <w:rPr>
          <w:rFonts w:ascii="StobiSerif Regular" w:hAnsi="StobiSerif Regular"/>
          <w:b/>
          <w:bCs/>
          <w:i/>
          <w:iCs/>
          <w:sz w:val="22"/>
          <w:szCs w:val="22"/>
        </w:rPr>
        <w:t>зирана медицинска рехабилитација како продолжено болничко лекување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</w:t>
      </w:r>
      <w:r w:rsidR="00A137D7">
        <w:rPr>
          <w:rFonts w:ascii="StobiSerif Regular" w:hAnsi="StobiSerif Regular"/>
          <w:b/>
          <w:bCs/>
          <w:i/>
          <w:iCs/>
          <w:sz w:val="22"/>
          <w:szCs w:val="22"/>
        </w:rPr>
        <w:t>во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2022 година</w:t>
      </w:r>
    </w:p>
    <w:p w14:paraId="08136115" w14:textId="6A801A39" w:rsidR="00A137D7" w:rsidRDefault="00A137D7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3AFD970F" w14:textId="77777777" w:rsidR="00A137D7" w:rsidRPr="00B179B8" w:rsidRDefault="00A137D7" w:rsidP="00C06E1E">
      <w:pPr>
        <w:pStyle w:val="Heading1"/>
        <w:rPr>
          <w:b/>
          <w:bCs/>
        </w:rPr>
      </w:pPr>
      <w:r w:rsidRPr="00B179B8">
        <w:rPr>
          <w:b/>
          <w:bCs/>
        </w:rPr>
        <w:t>Одлука</w:t>
      </w:r>
    </w:p>
    <w:p w14:paraId="2D98FD48" w14:textId="08FCDD97" w:rsidR="00A137D7" w:rsidRPr="00B179B8" w:rsidRDefault="00A137D7" w:rsidP="00C06E1E">
      <w:pPr>
        <w:ind w:left="-644" w:right="-613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за утврдување на висината на вкупниот договорен надоместок 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за Фармацевтски факултет – Скопје 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>за</w:t>
      </w:r>
      <w:r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извршени услуги во</w:t>
      </w:r>
      <w:r w:rsidRPr="00B179B8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 2022 година</w:t>
      </w:r>
    </w:p>
    <w:p w14:paraId="601CDC42" w14:textId="77777777" w:rsidR="00043A71" w:rsidRDefault="00043A71" w:rsidP="00043A71">
      <w:pPr>
        <w:pStyle w:val="Heading1"/>
      </w:pPr>
    </w:p>
    <w:p w14:paraId="10B5231F" w14:textId="77777777" w:rsidR="00C06E1E" w:rsidRPr="002046B5" w:rsidRDefault="00C06E1E" w:rsidP="00C06E1E">
      <w:pPr>
        <w:suppressAutoHyphens w:val="0"/>
        <w:ind w:right="-590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2046B5">
        <w:rPr>
          <w:rFonts w:ascii="StobiSerif Regular" w:hAnsi="StobiSerif Regular"/>
          <w:b/>
          <w:i/>
          <w:sz w:val="22"/>
          <w:szCs w:val="22"/>
        </w:rPr>
        <w:t>Одлука</w:t>
      </w:r>
    </w:p>
    <w:p w14:paraId="10112638" w14:textId="7F0FB0E9" w:rsidR="00C06E1E" w:rsidRPr="00004BA3" w:rsidRDefault="00C06E1E" w:rsidP="00C06E1E">
      <w:pPr>
        <w:suppressAutoHyphens w:val="0"/>
        <w:ind w:right="-590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2046B5">
        <w:rPr>
          <w:rFonts w:ascii="StobiSerif Regular" w:hAnsi="StobiSerif Regular"/>
          <w:b/>
          <w:i/>
          <w:sz w:val="22"/>
          <w:szCs w:val="22"/>
        </w:rPr>
        <w:t>за  утврдување на висината на вкупниот договорен надоместок на Македонската академија на науките и уметностите (МАНУ) за 2022 година</w:t>
      </w:r>
      <w:r>
        <w:rPr>
          <w:rFonts w:ascii="StobiSerif Regular" w:hAnsi="StobiSerif Regular"/>
          <w:b/>
          <w:i/>
          <w:sz w:val="22"/>
          <w:szCs w:val="22"/>
        </w:rPr>
        <w:t xml:space="preserve"> </w:t>
      </w:r>
    </w:p>
    <w:p w14:paraId="11A4F33F" w14:textId="77777777" w:rsidR="003B2739" w:rsidRPr="003B2739" w:rsidRDefault="003B2739" w:rsidP="003B2739">
      <w:pPr>
        <w:rPr>
          <w:color w:val="FF0000"/>
        </w:rPr>
      </w:pPr>
    </w:p>
    <w:p w14:paraId="34E57BDC" w14:textId="77777777" w:rsidR="00043A71" w:rsidRPr="00A137D7" w:rsidRDefault="003B2739" w:rsidP="00043A71">
      <w:pPr>
        <w:pStyle w:val="Heading1"/>
        <w:rPr>
          <w:b/>
          <w:bCs/>
          <w:lang w:val="en-US"/>
        </w:rPr>
      </w:pPr>
      <w:r w:rsidRPr="00A137D7">
        <w:rPr>
          <w:b/>
          <w:bCs/>
        </w:rPr>
        <w:lastRenderedPageBreak/>
        <w:t>Одлук</w:t>
      </w:r>
      <w:r w:rsidRPr="00A137D7">
        <w:rPr>
          <w:b/>
          <w:bCs/>
          <w:lang w:val="en-US"/>
        </w:rPr>
        <w:t xml:space="preserve">a </w:t>
      </w:r>
    </w:p>
    <w:p w14:paraId="5BC73482" w14:textId="306F3232" w:rsidR="003B2739" w:rsidRPr="00A137D7" w:rsidRDefault="003B2739" w:rsidP="00043A71">
      <w:pPr>
        <w:pStyle w:val="Heading1"/>
        <w:rPr>
          <w:b/>
          <w:bCs/>
        </w:rPr>
      </w:pPr>
      <w:r w:rsidRPr="00A137D7">
        <w:rPr>
          <w:b/>
          <w:bCs/>
        </w:rPr>
        <w:t>за прифаќање на понуда за купување на сосопственички дел на недвижност</w:t>
      </w:r>
    </w:p>
    <w:p w14:paraId="2C7AC215" w14:textId="77777777" w:rsidR="003B2739" w:rsidRPr="00A137D7" w:rsidRDefault="003B2739" w:rsidP="003B2739">
      <w:pPr>
        <w:rPr>
          <w:b/>
          <w:bCs/>
        </w:rPr>
      </w:pPr>
    </w:p>
    <w:p w14:paraId="6338EA94" w14:textId="77777777" w:rsidR="008B29ED" w:rsidRPr="00A137D7" w:rsidRDefault="003B2739" w:rsidP="00043A71">
      <w:pPr>
        <w:pStyle w:val="Heading1"/>
        <w:rPr>
          <w:b/>
          <w:bCs/>
        </w:rPr>
      </w:pPr>
      <w:r w:rsidRPr="00A137D7">
        <w:rPr>
          <w:b/>
          <w:bCs/>
        </w:rPr>
        <w:t xml:space="preserve">Правилник </w:t>
      </w:r>
    </w:p>
    <w:p w14:paraId="04363A1E" w14:textId="357BA36A" w:rsidR="003B2739" w:rsidRPr="00A137D7" w:rsidRDefault="003B2739" w:rsidP="00043A71">
      <w:pPr>
        <w:pStyle w:val="Heading1"/>
        <w:rPr>
          <w:b/>
          <w:bCs/>
        </w:rPr>
      </w:pPr>
      <w:r w:rsidRPr="00A137D7">
        <w:rPr>
          <w:b/>
          <w:bCs/>
        </w:rPr>
        <w:t>за дополнување на Правилникот за  критериумите за склучување договори и начинот на плаќање на здравствените услуги за вршење на дијализен третман во специјалистичко – консултативната здравствена заштита</w:t>
      </w:r>
    </w:p>
    <w:p w14:paraId="55C6D024" w14:textId="132C20BB" w:rsidR="003B2739" w:rsidRPr="00B92DAA" w:rsidRDefault="00B92DAA" w:rsidP="00B92DAA">
      <w:pPr>
        <w:ind w:left="-567"/>
        <w:jc w:val="left"/>
        <w:rPr>
          <w:rFonts w:ascii="StobiSerif Regular" w:hAnsi="StobiSerif Regular"/>
          <w:i/>
          <w:iCs/>
          <w:sz w:val="22"/>
          <w:szCs w:val="22"/>
        </w:rPr>
      </w:pPr>
      <w:r w:rsidRPr="00B92DAA">
        <w:rPr>
          <w:rFonts w:ascii="StobiSerif Regular" w:hAnsi="StobiSerif Regular"/>
          <w:i/>
          <w:iCs/>
          <w:sz w:val="22"/>
          <w:szCs w:val="22"/>
        </w:rPr>
        <w:t>и</w:t>
      </w:r>
    </w:p>
    <w:p w14:paraId="490DE017" w14:textId="77777777" w:rsidR="008B29ED" w:rsidRPr="00A137D7" w:rsidRDefault="003B2739" w:rsidP="00043A71">
      <w:pPr>
        <w:pStyle w:val="Heading1"/>
        <w:rPr>
          <w:b/>
          <w:bCs/>
        </w:rPr>
      </w:pPr>
      <w:r w:rsidRPr="00A137D7">
        <w:rPr>
          <w:b/>
          <w:bCs/>
        </w:rPr>
        <w:t>Правилник</w:t>
      </w:r>
    </w:p>
    <w:p w14:paraId="2F60510A" w14:textId="77B72B87" w:rsidR="003B2739" w:rsidRPr="00A137D7" w:rsidRDefault="003B2739" w:rsidP="00043A71">
      <w:pPr>
        <w:pStyle w:val="Heading1"/>
        <w:rPr>
          <w:b/>
          <w:bCs/>
          <w:color w:val="FF0000"/>
          <w:lang w:val="en-US"/>
        </w:rPr>
      </w:pPr>
      <w:r w:rsidRPr="00A137D7">
        <w:rPr>
          <w:b/>
          <w:bCs/>
        </w:rPr>
        <w:t xml:space="preserve"> за начинот на користење на здравствени услуги на осигурените лица во странство</w:t>
      </w:r>
    </w:p>
    <w:p w14:paraId="74CD7174" w14:textId="39AE5E8A" w:rsidR="003C121D" w:rsidRPr="00AC2FC5" w:rsidRDefault="003C121D" w:rsidP="00043A71">
      <w:pPr>
        <w:pStyle w:val="Heading1"/>
      </w:pPr>
    </w:p>
    <w:p w14:paraId="40B2EB92" w14:textId="77777777" w:rsidR="009E3AAB" w:rsidRPr="00AC2FC5" w:rsidRDefault="009E3AAB" w:rsidP="00795B5F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AC2FC5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AC2FC5" w:rsidRDefault="00AC3D69" w:rsidP="00795B5F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5941A8D0" w14:textId="77777777" w:rsidR="009E3AAB" w:rsidRPr="00AC2FC5" w:rsidRDefault="00081549" w:rsidP="00795B5F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right="-613"/>
        <w:rPr>
          <w:rFonts w:ascii="StobiSerif Regular" w:eastAsia="@Arial Unicode MS" w:hAnsi="StobiSerif Regular" w:cstheme="minorHAnsi"/>
          <w:b/>
          <w:i/>
        </w:rPr>
      </w:pPr>
      <w:r w:rsidRPr="00AC2FC5">
        <w:rPr>
          <w:rFonts w:ascii="StobiSerif Regular" w:eastAsia="@Arial Unicode MS" w:hAnsi="StobiSerif Regular" w:cstheme="minorHAnsi"/>
          <w:i/>
        </w:rPr>
        <w:t xml:space="preserve">Д-р Ридван Асани, претставник од Министерството за здравство </w:t>
      </w:r>
      <w:r w:rsidR="009E3AAB" w:rsidRPr="00AC2FC5">
        <w:rPr>
          <w:rFonts w:ascii="StobiSerif Regular" w:eastAsia="@Arial Unicode MS" w:hAnsi="StobiSerif Regular" w:cstheme="minorHAnsi"/>
          <w:i/>
        </w:rPr>
        <w:t>- претседател;</w:t>
      </w:r>
    </w:p>
    <w:p w14:paraId="46F60F46" w14:textId="77777777" w:rsidR="009E3AAB" w:rsidRPr="00AC2FC5" w:rsidRDefault="00081549" w:rsidP="00795B5F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right="-613"/>
        <w:rPr>
          <w:rFonts w:ascii="StobiSerif Regular" w:eastAsia="@Arial Unicode MS" w:hAnsi="StobiSerif Regular" w:cstheme="minorHAnsi"/>
          <w:i/>
        </w:rPr>
      </w:pPr>
      <w:r w:rsidRPr="00AC2FC5">
        <w:rPr>
          <w:rFonts w:ascii="StobiSerif Regular" w:eastAsia="@Arial Unicode MS" w:hAnsi="StobiSerif Regular" w:cstheme="minorHAnsi"/>
          <w:i/>
        </w:rPr>
        <w:t xml:space="preserve">Дејан Николовски, претставник од Министерството за финансии </w:t>
      </w:r>
      <w:r w:rsidR="009E3AAB" w:rsidRPr="00AC2FC5">
        <w:rPr>
          <w:rFonts w:ascii="StobiSerif Regular" w:hAnsi="StobiSerif Regular" w:cstheme="minorHAnsi"/>
        </w:rPr>
        <w:t xml:space="preserve">- </w:t>
      </w:r>
      <w:r w:rsidR="009E3AAB" w:rsidRPr="00AC2FC5">
        <w:rPr>
          <w:rFonts w:ascii="StobiSerif Regular" w:eastAsia="@Arial Unicode MS" w:hAnsi="StobiSerif Regular" w:cstheme="minorHAnsi"/>
          <w:i/>
        </w:rPr>
        <w:t>заменик на претседателот</w:t>
      </w:r>
      <w:r w:rsidR="00756501" w:rsidRPr="00AC2FC5">
        <w:rPr>
          <w:rFonts w:ascii="StobiSerif Regular" w:eastAsia="@Arial Unicode MS" w:hAnsi="StobiSerif Regular" w:cstheme="minorHAnsi"/>
          <w:i/>
        </w:rPr>
        <w:t>;</w:t>
      </w:r>
    </w:p>
    <w:p w14:paraId="25CCCBAF" w14:textId="77777777" w:rsidR="009E3AAB" w:rsidRPr="00AC2FC5" w:rsidRDefault="009E3AAB" w:rsidP="00795B5F">
      <w:pPr>
        <w:pStyle w:val="ListParagraph"/>
        <w:numPr>
          <w:ilvl w:val="0"/>
          <w:numId w:val="1"/>
        </w:numPr>
        <w:suppressAutoHyphens w:val="0"/>
        <w:spacing w:after="0" w:line="240" w:lineRule="auto"/>
        <w:ind w:left="0" w:right="-613"/>
        <w:rPr>
          <w:rFonts w:ascii="StobiSerif Regular" w:hAnsi="StobiSerif Regular" w:cstheme="minorHAnsi"/>
          <w:i/>
          <w:iCs/>
        </w:rPr>
      </w:pPr>
      <w:r w:rsidRPr="00AC2FC5">
        <w:rPr>
          <w:rFonts w:ascii="StobiSerif Regular" w:hAnsi="StobiSerif Regular" w:cstheme="minorHAnsi"/>
          <w:i/>
          <w:iCs/>
        </w:rPr>
        <w:t xml:space="preserve">Д-р Љубиша Каранфиловски, претставник од Сојузот на синдикатите на </w:t>
      </w:r>
    </w:p>
    <w:p w14:paraId="3CAEB917" w14:textId="77777777" w:rsidR="009E3AAB" w:rsidRPr="00AC2FC5" w:rsidRDefault="009E3AAB" w:rsidP="00795B5F">
      <w:pPr>
        <w:pStyle w:val="ListParagraph"/>
        <w:spacing w:after="0" w:line="240" w:lineRule="auto"/>
        <w:ind w:left="0" w:right="-613"/>
        <w:rPr>
          <w:rFonts w:ascii="StobiSerif Regular" w:hAnsi="StobiSerif Regular" w:cstheme="minorHAnsi"/>
          <w:i/>
          <w:iCs/>
        </w:rPr>
      </w:pPr>
      <w:r w:rsidRPr="00AC2FC5">
        <w:rPr>
          <w:rFonts w:ascii="StobiSerif Regular" w:hAnsi="StobiSerif Regular" w:cstheme="minorHAnsi"/>
          <w:i/>
          <w:iCs/>
        </w:rPr>
        <w:t>Македонија – член;</w:t>
      </w:r>
    </w:p>
    <w:p w14:paraId="028E350F" w14:textId="77777777" w:rsidR="009E3AAB" w:rsidRPr="00AC2FC5" w:rsidRDefault="009E3AAB" w:rsidP="00795B5F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right="-613"/>
        <w:rPr>
          <w:rFonts w:ascii="StobiSerif Regular" w:eastAsia="@Arial Unicode MS" w:hAnsi="StobiSerif Regular" w:cstheme="minorHAnsi"/>
          <w:b/>
          <w:i/>
        </w:rPr>
      </w:pPr>
      <w:r w:rsidRPr="00AC2FC5">
        <w:rPr>
          <w:rFonts w:ascii="StobiSerif Regular" w:hAnsi="StobiSerif Regular" w:cstheme="minorHAnsi"/>
          <w:i/>
        </w:rPr>
        <w:t>Д</w:t>
      </w:r>
      <w:r w:rsidRPr="00AC2FC5">
        <w:rPr>
          <w:rFonts w:ascii="StobiSerif Regular" w:eastAsia="@Arial Unicode MS" w:hAnsi="StobiSerif Regular" w:cstheme="minorHAnsi"/>
          <w:i/>
        </w:rPr>
        <w:t xml:space="preserve">-р </w:t>
      </w:r>
      <w:r w:rsidR="00515280" w:rsidRPr="00AC2FC5">
        <w:rPr>
          <w:rFonts w:ascii="StobiSerif Regular" w:eastAsia="@Arial Unicode MS" w:hAnsi="StobiSerif Regular" w:cstheme="minorHAnsi"/>
          <w:i/>
        </w:rPr>
        <w:t>Менде Диневски</w:t>
      </w:r>
      <w:r w:rsidRPr="00AC2FC5">
        <w:rPr>
          <w:rFonts w:ascii="StobiSerif Regular" w:eastAsia="@Arial Unicode MS" w:hAnsi="StobiSerif Regular" w:cstheme="minorHAnsi"/>
          <w:i/>
        </w:rPr>
        <w:t xml:space="preserve">, </w:t>
      </w:r>
      <w:r w:rsidRPr="00AC2FC5">
        <w:rPr>
          <w:rFonts w:ascii="StobiSerif Regular" w:hAnsi="StobiSerif Regular" w:cstheme="minorHAnsi"/>
          <w:i/>
        </w:rPr>
        <w:t xml:space="preserve">претставник од Лекарската, Фармацевтската и Стоматолошката комора на Македонија </w:t>
      </w:r>
      <w:r w:rsidRPr="00AC2FC5">
        <w:rPr>
          <w:rFonts w:ascii="StobiSerif Regular" w:eastAsia="@Arial Unicode MS" w:hAnsi="StobiSerif Regular" w:cstheme="minorHAnsi"/>
          <w:i/>
        </w:rPr>
        <w:t>– член.</w:t>
      </w:r>
    </w:p>
    <w:p w14:paraId="24964323" w14:textId="77777777" w:rsidR="0093660E" w:rsidRPr="00AC2FC5" w:rsidRDefault="0093660E" w:rsidP="00795B5F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7E3B9C09" w14:textId="484BA2A2" w:rsidR="00937E7F" w:rsidRPr="00CF4FA3" w:rsidRDefault="00937E7F" w:rsidP="00937E7F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</w:t>
      </w:r>
      <w:r w:rsidRPr="00CF4FA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</w:t>
      </w: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Pr="00CF4FA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</w:t>
      </w:r>
      <w:r w:rsidRPr="00CF4FA3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>
        <w:rPr>
          <w:rFonts w:ascii="StobiSerif Regular" w:hAnsi="StobiSerif Regular" w:cs="Calibri"/>
          <w:b/>
          <w:i/>
          <w:sz w:val="22"/>
          <w:szCs w:val="22"/>
        </w:rPr>
        <w:t>/В</w:t>
      </w:r>
      <w:r w:rsidRPr="00CF4FA3">
        <w:rPr>
          <w:rFonts w:ascii="StobiSerif Regular" w:hAnsi="StobiSerif Regular" w:cs="Calibri"/>
          <w:b/>
          <w:i/>
          <w:iCs/>
          <w:sz w:val="22"/>
          <w:szCs w:val="18"/>
        </w:rPr>
        <w:t>ordi drejtues</w:t>
      </w:r>
    </w:p>
    <w:p w14:paraId="4FDE0360" w14:textId="62CA4AEB" w:rsidR="00937E7F" w:rsidRPr="00CF4FA3" w:rsidRDefault="00937E7F" w:rsidP="00937E7F">
      <w:pPr>
        <w:autoSpaceDE w:val="0"/>
        <w:autoSpaceDN w:val="0"/>
        <w:adjustRightInd w:val="0"/>
        <w:ind w:left="-567" w:right="-613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</w:t>
      </w:r>
      <w:r w:rsidRPr="00CF4FA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Христо Трповски                     </w:t>
      </w:r>
      <w:r w:rsidRPr="00CF4FA3">
        <w:rPr>
          <w:rFonts w:ascii="StobiSerif Regular" w:hAnsi="StobiSerif Regular"/>
          <w:b/>
          <w:bCs/>
          <w:i/>
          <w:sz w:val="22"/>
          <w:szCs w:val="22"/>
        </w:rPr>
        <w:t>Заменик на претседателот/</w:t>
      </w:r>
      <w:r w:rsidRPr="00CF4FA3">
        <w:rPr>
          <w:rFonts w:ascii="StobiSerif Regular" w:hAnsi="StobiSerif Regular"/>
          <w:b/>
          <w:bCs/>
          <w:i/>
          <w:sz w:val="22"/>
          <w:szCs w:val="22"/>
          <w:shd w:val="clear" w:color="auto" w:fill="FFFFFF"/>
        </w:rPr>
        <w:t xml:space="preserve"> </w:t>
      </w:r>
      <w:r w:rsidRPr="00CF4FA3">
        <w:rPr>
          <w:rStyle w:val="Emphasis"/>
          <w:rFonts w:ascii="StobiSerif Regular" w:hAnsi="StobiSerif Regular"/>
          <w:b/>
          <w:bCs/>
          <w:iCs w:val="0"/>
          <w:sz w:val="22"/>
          <w:szCs w:val="22"/>
          <w:shd w:val="clear" w:color="auto" w:fill="FFFFFF"/>
        </w:rPr>
        <w:t>Zëvendës</w:t>
      </w:r>
      <w:r w:rsidRPr="00CF4FA3">
        <w:rPr>
          <w:rFonts w:ascii="StobiSerif Regular" w:hAnsi="StobiSerif Regular"/>
          <w:iCs/>
          <w:sz w:val="22"/>
          <w:szCs w:val="22"/>
          <w:shd w:val="clear" w:color="auto" w:fill="FFFFFF"/>
        </w:rPr>
        <w:t> </w:t>
      </w:r>
      <w:r w:rsidRPr="00CF4FA3">
        <w:rPr>
          <w:rFonts w:ascii="StobiSerif Regular" w:hAnsi="StobiSerif Regular"/>
          <w:b/>
          <w:bCs/>
          <w:i/>
          <w:sz w:val="22"/>
          <w:szCs w:val="22"/>
        </w:rPr>
        <w:t>Kryetar</w:t>
      </w:r>
    </w:p>
    <w:p w14:paraId="13344854" w14:textId="271D64E4" w:rsidR="00937E7F" w:rsidRPr="00CF4FA3" w:rsidRDefault="00937E7F" w:rsidP="00937E7F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/>
          <w:b/>
          <w:i/>
          <w:sz w:val="22"/>
          <w:szCs w:val="22"/>
        </w:rPr>
      </w:pPr>
      <w:r>
        <w:rPr>
          <w:rFonts w:ascii="StobiSerif Regular" w:hAnsi="StobiSerif Regular" w:cs="Calibri"/>
          <w:b/>
          <w:i/>
          <w:sz w:val="22"/>
          <w:szCs w:val="18"/>
        </w:rPr>
        <w:t xml:space="preserve">                                                               </w:t>
      </w:r>
      <w:r w:rsidRPr="00CF4FA3">
        <w:rPr>
          <w:rFonts w:ascii="StobiSerif Regular" w:hAnsi="StobiSerif Regular" w:cs="Calibri"/>
          <w:b/>
          <w:i/>
          <w:sz w:val="22"/>
          <w:szCs w:val="18"/>
        </w:rPr>
        <w:t>D-r Ridvan ASANI</w:t>
      </w:r>
    </w:p>
    <w:p w14:paraId="19F4D287" w14:textId="77777777" w:rsidR="00BD2475" w:rsidRPr="00AC2FC5" w:rsidRDefault="00BD2475" w:rsidP="00795B5F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AC2FC5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13C9" w14:textId="77777777" w:rsidR="0069632A" w:rsidRDefault="0069632A" w:rsidP="00DC5C24">
      <w:r>
        <w:separator/>
      </w:r>
    </w:p>
  </w:endnote>
  <w:endnote w:type="continuationSeparator" w:id="0">
    <w:p w14:paraId="7650725B" w14:textId="77777777" w:rsidR="0069632A" w:rsidRDefault="0069632A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7DBF" w14:textId="77777777" w:rsidR="0069632A" w:rsidRDefault="0069632A" w:rsidP="00DC5C24">
      <w:r>
        <w:separator/>
      </w:r>
    </w:p>
  </w:footnote>
  <w:footnote w:type="continuationSeparator" w:id="0">
    <w:p w14:paraId="5BBCDBDA" w14:textId="77777777" w:rsidR="0069632A" w:rsidRDefault="0069632A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4CE"/>
    <w:multiLevelType w:val="hybridMultilevel"/>
    <w:tmpl w:val="607AC7F0"/>
    <w:lvl w:ilvl="0" w:tplc="FFC0ED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2F75"/>
    <w:multiLevelType w:val="hybridMultilevel"/>
    <w:tmpl w:val="31224C2C"/>
    <w:lvl w:ilvl="0" w:tplc="820A2A9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bCs w:val="0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EF73D1"/>
    <w:multiLevelType w:val="hybridMultilevel"/>
    <w:tmpl w:val="E674A2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3A71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46B5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2DCD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0B4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634D2"/>
    <w:rsid w:val="00370ACF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A77B8"/>
    <w:rsid w:val="003A79DD"/>
    <w:rsid w:val="003B099E"/>
    <w:rsid w:val="003B2739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020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9632A"/>
    <w:rsid w:val="00696C6B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2676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19A1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5B5F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357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69A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0A5A"/>
    <w:rsid w:val="008620A1"/>
    <w:rsid w:val="00865F7F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9ED"/>
    <w:rsid w:val="008B2B1A"/>
    <w:rsid w:val="008B375D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E7F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7D7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2FC5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29D1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9B8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2DA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06E1E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2706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043A71"/>
    <w:pPr>
      <w:tabs>
        <w:tab w:val="left" w:pos="720"/>
      </w:tabs>
      <w:suppressAutoHyphens w:val="0"/>
      <w:ind w:left="-644" w:right="-613"/>
      <w:jc w:val="center"/>
      <w:outlineLvl w:val="0"/>
    </w:pPr>
    <w:rPr>
      <w:rFonts w:ascii="StobiSerif Regular" w:hAnsi="StobiSerif Regular"/>
      <w:i/>
      <w:iCs/>
      <w:kern w:val="36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043A71"/>
    <w:rPr>
      <w:rFonts w:ascii="StobiSerif Regular" w:hAnsi="StobiSerif Regular"/>
      <w:i/>
      <w:iCs/>
      <w:kern w:val="36"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 w:val="0"/>
      <w:i/>
      <w:iCs/>
      <w:kern w:val="36"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i/>
      <w:iCs/>
      <w:kern w:val="36"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144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10</cp:revision>
  <cp:lastPrinted>2020-07-29T08:17:00Z</cp:lastPrinted>
  <dcterms:created xsi:type="dcterms:W3CDTF">2022-01-24T12:36:00Z</dcterms:created>
  <dcterms:modified xsi:type="dcterms:W3CDTF">2022-02-04T07:59:00Z</dcterms:modified>
</cp:coreProperties>
</file>