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D714A8" w:rsidRDefault="007B16B4" w:rsidP="00246C67">
      <w:pPr>
        <w:tabs>
          <w:tab w:val="left" w:pos="6048"/>
        </w:tabs>
        <w:autoSpaceDE w:val="0"/>
        <w:autoSpaceDN w:val="0"/>
        <w:adjustRightInd w:val="0"/>
        <w:ind w:left="-90"/>
        <w:rPr>
          <w:rFonts w:ascii="StobiSerif Regular" w:hAnsi="StobiSerif Regular"/>
          <w:b/>
          <w:i/>
          <w:color w:val="FF0000"/>
          <w:sz w:val="22"/>
          <w:szCs w:val="22"/>
        </w:rPr>
      </w:pPr>
      <w:r w:rsidRPr="00D714A8">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D714A8">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D714A8">
        <w:rPr>
          <w:rFonts w:ascii="StobiSerif Regular" w:hAnsi="StobiSerif Regular"/>
          <w:b/>
          <w:i/>
          <w:color w:val="FF0000"/>
          <w:sz w:val="22"/>
          <w:szCs w:val="22"/>
        </w:rPr>
        <w:tab/>
      </w:r>
      <w:r w:rsidRPr="00D714A8">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D714A8" w:rsidRDefault="007B16B4" w:rsidP="00246C67">
      <w:pPr>
        <w:autoSpaceDE w:val="0"/>
        <w:autoSpaceDN w:val="0"/>
        <w:adjustRightInd w:val="0"/>
        <w:ind w:left="-90"/>
        <w:rPr>
          <w:rFonts w:ascii="StobiSerif Regular" w:hAnsi="StobiSerif Regular"/>
          <w:b/>
          <w:i/>
          <w:color w:val="FF0000"/>
          <w:sz w:val="22"/>
          <w:szCs w:val="22"/>
        </w:rPr>
      </w:pPr>
    </w:p>
    <w:p w14:paraId="047B27A2" w14:textId="77777777" w:rsidR="007B16B4" w:rsidRPr="00D714A8" w:rsidRDefault="007B16B4" w:rsidP="00246C67">
      <w:pPr>
        <w:autoSpaceDE w:val="0"/>
        <w:autoSpaceDN w:val="0"/>
        <w:adjustRightInd w:val="0"/>
        <w:ind w:left="-90"/>
        <w:rPr>
          <w:rFonts w:ascii="StobiSerif Regular" w:hAnsi="StobiSerif Regular"/>
          <w:b/>
          <w:i/>
          <w:color w:val="FF0000"/>
          <w:sz w:val="22"/>
          <w:szCs w:val="22"/>
        </w:rPr>
      </w:pPr>
    </w:p>
    <w:p w14:paraId="03AC3331" w14:textId="77777777" w:rsidR="00167451" w:rsidRPr="000F3754" w:rsidRDefault="00167451" w:rsidP="00246C67">
      <w:pPr>
        <w:autoSpaceDE w:val="0"/>
        <w:autoSpaceDN w:val="0"/>
        <w:adjustRightInd w:val="0"/>
        <w:ind w:left="-90"/>
        <w:rPr>
          <w:rFonts w:ascii="StobiSerif Regular" w:hAnsi="StobiSerif Regular"/>
          <w:b/>
          <w:i/>
          <w:color w:val="FFFFFF" w:themeColor="background1"/>
          <w:sz w:val="22"/>
          <w:szCs w:val="22"/>
        </w:rPr>
      </w:pPr>
      <w:r w:rsidRPr="000F448C">
        <w:rPr>
          <w:rFonts w:ascii="StobiSerif Regular" w:hAnsi="StobiSerif Regular"/>
          <w:b/>
          <w:i/>
          <w:sz w:val="22"/>
          <w:szCs w:val="22"/>
        </w:rPr>
        <w:t xml:space="preserve">Број: 02 - </w:t>
      </w:r>
      <w:r w:rsidRPr="000F448C">
        <w:rPr>
          <w:rFonts w:ascii="StobiSerif Regular" w:hAnsi="StobiSerif Regular" w:cs="Calibri"/>
          <w:b/>
          <w:i/>
          <w:sz w:val="22"/>
          <w:szCs w:val="22"/>
        </w:rPr>
        <w:t>__________</w:t>
      </w:r>
      <w:r w:rsidRPr="000F448C">
        <w:rPr>
          <w:rFonts w:ascii="StobiSerif Regular" w:hAnsi="StobiSerif Regular" w:cs="Arial"/>
          <w:b/>
          <w:i/>
          <w:sz w:val="22"/>
          <w:szCs w:val="22"/>
        </w:rPr>
        <w:t xml:space="preserve">                                                                                                </w:t>
      </w:r>
      <w:r w:rsidRPr="000F3754">
        <w:rPr>
          <w:rFonts w:ascii="StobiSerif Regular" w:hAnsi="StobiSerif Regular" w:cs="Arial"/>
          <w:b/>
          <w:i/>
          <w:color w:val="FFFFFF" w:themeColor="background1"/>
          <w:sz w:val="22"/>
          <w:szCs w:val="22"/>
        </w:rPr>
        <w:t>П Р Е Д Л О Г</w:t>
      </w:r>
    </w:p>
    <w:p w14:paraId="0034A144" w14:textId="25DF29FC" w:rsidR="00167451" w:rsidRPr="000F448C" w:rsidRDefault="00167451" w:rsidP="00246C67">
      <w:pPr>
        <w:ind w:left="-90"/>
        <w:rPr>
          <w:rFonts w:ascii="StobiSerif Regular" w:hAnsi="StobiSerif Regular"/>
          <w:b/>
          <w:i/>
          <w:sz w:val="22"/>
          <w:szCs w:val="22"/>
        </w:rPr>
      </w:pPr>
      <w:r w:rsidRPr="000F448C">
        <w:rPr>
          <w:rFonts w:ascii="StobiSerif Regular" w:hAnsi="StobiSerif Regular"/>
          <w:b/>
          <w:i/>
          <w:sz w:val="22"/>
          <w:szCs w:val="22"/>
        </w:rPr>
        <w:t>_______ 20</w:t>
      </w:r>
      <w:r w:rsidR="00752096" w:rsidRPr="000F448C">
        <w:rPr>
          <w:rFonts w:ascii="StobiSerif Regular" w:hAnsi="StobiSerif Regular"/>
          <w:b/>
          <w:i/>
          <w:sz w:val="22"/>
          <w:szCs w:val="22"/>
          <w:lang w:val="en-US"/>
        </w:rPr>
        <w:t>2</w:t>
      </w:r>
      <w:r w:rsidR="00E9321D" w:rsidRPr="000F448C">
        <w:rPr>
          <w:rFonts w:ascii="StobiSerif Regular" w:hAnsi="StobiSerif Regular"/>
          <w:b/>
          <w:i/>
          <w:sz w:val="22"/>
          <w:szCs w:val="22"/>
          <w:lang w:val="en-US"/>
        </w:rPr>
        <w:t>2</w:t>
      </w:r>
      <w:r w:rsidRPr="000F448C">
        <w:rPr>
          <w:rFonts w:ascii="StobiSerif Regular" w:hAnsi="StobiSerif Regular"/>
          <w:b/>
          <w:i/>
          <w:sz w:val="22"/>
          <w:szCs w:val="22"/>
        </w:rPr>
        <w:t xml:space="preserve"> година</w:t>
      </w:r>
      <w:r w:rsidRPr="000F448C">
        <w:rPr>
          <w:rFonts w:ascii="StobiSerif Regular" w:hAnsi="StobiSerif Regular" w:cs="Arial"/>
          <w:b/>
          <w:i/>
          <w:sz w:val="22"/>
          <w:szCs w:val="22"/>
        </w:rPr>
        <w:t xml:space="preserve">                                                                                                  </w:t>
      </w:r>
    </w:p>
    <w:p w14:paraId="7E1B6599" w14:textId="77777777" w:rsidR="00167451" w:rsidRPr="000F448C" w:rsidRDefault="00167451" w:rsidP="00246C67">
      <w:pPr>
        <w:ind w:left="-90"/>
        <w:rPr>
          <w:rFonts w:ascii="StobiSerif Regular" w:hAnsi="StobiSerif Regular"/>
          <w:b/>
          <w:i/>
          <w:sz w:val="22"/>
          <w:szCs w:val="22"/>
        </w:rPr>
      </w:pPr>
      <w:r w:rsidRPr="000F448C">
        <w:rPr>
          <w:rFonts w:ascii="StobiSerif Regular" w:hAnsi="StobiSerif Regular"/>
          <w:b/>
          <w:i/>
          <w:sz w:val="22"/>
          <w:szCs w:val="22"/>
        </w:rPr>
        <w:t>С к о п ј е</w:t>
      </w:r>
      <w:r w:rsidRPr="000F448C">
        <w:rPr>
          <w:rFonts w:ascii="StobiSerif Regular" w:hAnsi="StobiSerif Regular"/>
          <w:i/>
          <w:sz w:val="22"/>
          <w:szCs w:val="22"/>
        </w:rPr>
        <w:t xml:space="preserve">                                      </w:t>
      </w:r>
    </w:p>
    <w:p w14:paraId="7C158BC0" w14:textId="77777777" w:rsidR="00167451" w:rsidRPr="000F448C" w:rsidRDefault="00167451" w:rsidP="00246C67">
      <w:pPr>
        <w:autoSpaceDE w:val="0"/>
        <w:autoSpaceDN w:val="0"/>
        <w:adjustRightInd w:val="0"/>
        <w:ind w:left="-90"/>
        <w:rPr>
          <w:rFonts w:ascii="StobiSerif Regular" w:hAnsi="StobiSerif Regular"/>
          <w:i/>
          <w:sz w:val="22"/>
          <w:szCs w:val="22"/>
        </w:rPr>
      </w:pPr>
      <w:r w:rsidRPr="000F448C">
        <w:rPr>
          <w:rFonts w:ascii="StobiSerif Regular" w:hAnsi="StobiSerif Regular"/>
          <w:i/>
          <w:sz w:val="22"/>
          <w:szCs w:val="22"/>
        </w:rPr>
        <w:t xml:space="preserve">                                                                                                                 </w:t>
      </w:r>
    </w:p>
    <w:p w14:paraId="619F4600" w14:textId="77777777" w:rsidR="00167451" w:rsidRPr="000F448C" w:rsidRDefault="00167451" w:rsidP="00246C67">
      <w:pPr>
        <w:autoSpaceDE w:val="0"/>
        <w:autoSpaceDN w:val="0"/>
        <w:adjustRightInd w:val="0"/>
        <w:ind w:left="-90"/>
        <w:jc w:val="center"/>
        <w:rPr>
          <w:rFonts w:ascii="StobiSerif Regular" w:hAnsi="StobiSerif Regular" w:cs="Arial"/>
          <w:b/>
          <w:i/>
          <w:sz w:val="22"/>
          <w:szCs w:val="22"/>
        </w:rPr>
      </w:pPr>
      <w:r w:rsidRPr="000F448C">
        <w:rPr>
          <w:rFonts w:ascii="StobiSerif Regular" w:eastAsia="@Arial Unicode MS" w:hAnsi="StobiSerif Regular" w:cs="Arial"/>
          <w:b/>
          <w:i/>
          <w:sz w:val="22"/>
          <w:szCs w:val="22"/>
        </w:rPr>
        <w:t>ЗАПИСНИК</w:t>
      </w:r>
    </w:p>
    <w:p w14:paraId="364D5494" w14:textId="7A805AF3" w:rsidR="00167451" w:rsidRPr="000F448C" w:rsidRDefault="00167451" w:rsidP="00246C67">
      <w:pPr>
        <w:autoSpaceDE w:val="0"/>
        <w:autoSpaceDN w:val="0"/>
        <w:adjustRightInd w:val="0"/>
        <w:ind w:left="-90"/>
        <w:jc w:val="center"/>
        <w:rPr>
          <w:rFonts w:ascii="StobiSerif Regular" w:hAnsi="StobiSerif Regular" w:cs="Arial"/>
          <w:b/>
          <w:i/>
          <w:sz w:val="22"/>
          <w:szCs w:val="22"/>
        </w:rPr>
      </w:pPr>
      <w:r w:rsidRPr="000F448C">
        <w:rPr>
          <w:rFonts w:ascii="StobiSerif Regular" w:eastAsia="@Arial Unicode MS" w:hAnsi="StobiSerif Regular" w:cs="Arial"/>
          <w:b/>
          <w:i/>
          <w:sz w:val="22"/>
          <w:szCs w:val="22"/>
        </w:rPr>
        <w:t xml:space="preserve">од </w:t>
      </w:r>
      <w:r w:rsidR="00E9321D" w:rsidRPr="000F448C">
        <w:rPr>
          <w:rFonts w:ascii="StobiSerif Regular" w:eastAsia="@Arial Unicode MS" w:hAnsi="StobiSerif Regular" w:cs="Arial"/>
          <w:b/>
          <w:i/>
          <w:sz w:val="22"/>
          <w:szCs w:val="22"/>
        </w:rPr>
        <w:t xml:space="preserve">Сто и </w:t>
      </w:r>
      <w:r w:rsidR="00094206">
        <w:rPr>
          <w:rFonts w:ascii="StobiSerif Regular" w:eastAsia="@Arial Unicode MS" w:hAnsi="StobiSerif Regular" w:cs="Arial"/>
          <w:b/>
          <w:i/>
          <w:sz w:val="22"/>
          <w:szCs w:val="22"/>
        </w:rPr>
        <w:t>шес</w:t>
      </w:r>
      <w:r w:rsidR="00C64D36" w:rsidRPr="000F448C">
        <w:rPr>
          <w:rFonts w:ascii="StobiSerif Regular" w:eastAsia="@Arial Unicode MS" w:hAnsi="StobiSerif Regular" w:cs="Arial"/>
          <w:b/>
          <w:i/>
          <w:sz w:val="22"/>
          <w:szCs w:val="22"/>
        </w:rPr>
        <w:t>наесеттата</w:t>
      </w:r>
      <w:r w:rsidRPr="000F448C">
        <w:rPr>
          <w:rFonts w:ascii="StobiSerif Regular" w:eastAsia="@Arial Unicode MS" w:hAnsi="StobiSerif Regular" w:cs="Arial"/>
          <w:b/>
          <w:i/>
          <w:sz w:val="22"/>
          <w:szCs w:val="22"/>
        </w:rPr>
        <w:t xml:space="preserve"> </w:t>
      </w:r>
      <w:r w:rsidR="00404718" w:rsidRPr="000F448C">
        <w:rPr>
          <w:rFonts w:ascii="StobiSerif Regular" w:eastAsia="@Arial Unicode MS" w:hAnsi="StobiSerif Regular" w:cs="Arial"/>
          <w:b/>
          <w:i/>
          <w:sz w:val="22"/>
          <w:szCs w:val="22"/>
        </w:rPr>
        <w:t xml:space="preserve">седница </w:t>
      </w:r>
      <w:r w:rsidRPr="000F448C">
        <w:rPr>
          <w:rFonts w:ascii="StobiSerif Regular" w:eastAsia="@Arial Unicode MS" w:hAnsi="StobiSerif Regular" w:cs="Arial"/>
          <w:b/>
          <w:i/>
          <w:sz w:val="22"/>
          <w:szCs w:val="22"/>
        </w:rPr>
        <w:t>на Управниот одбор на</w:t>
      </w:r>
    </w:p>
    <w:p w14:paraId="4FB27ECB" w14:textId="77777777" w:rsidR="00167451" w:rsidRPr="000F448C" w:rsidRDefault="00167451" w:rsidP="00246C67">
      <w:pPr>
        <w:autoSpaceDE w:val="0"/>
        <w:autoSpaceDN w:val="0"/>
        <w:adjustRightInd w:val="0"/>
        <w:ind w:left="-90"/>
        <w:jc w:val="center"/>
        <w:rPr>
          <w:rFonts w:ascii="StobiSerif Regular" w:hAnsi="StobiSerif Regular" w:cs="Arial"/>
          <w:b/>
          <w:i/>
          <w:sz w:val="22"/>
          <w:szCs w:val="22"/>
        </w:rPr>
      </w:pPr>
      <w:r w:rsidRPr="000F448C">
        <w:rPr>
          <w:rFonts w:ascii="StobiSerif Regular" w:eastAsia="@Arial Unicode MS" w:hAnsi="StobiSerif Regular" w:cs="Arial"/>
          <w:b/>
          <w:i/>
          <w:sz w:val="22"/>
          <w:szCs w:val="22"/>
        </w:rPr>
        <w:t xml:space="preserve">Фондот за здравствено осигурување на </w:t>
      </w:r>
      <w:r w:rsidR="00D71BEA" w:rsidRPr="000F448C">
        <w:rPr>
          <w:rFonts w:ascii="StobiSerif Regular" w:eastAsia="@Arial Unicode MS" w:hAnsi="StobiSerif Regular" w:cs="Arial"/>
          <w:b/>
          <w:i/>
          <w:sz w:val="22"/>
          <w:szCs w:val="22"/>
        </w:rPr>
        <w:t xml:space="preserve">Република Северна </w:t>
      </w:r>
      <w:r w:rsidRPr="000F448C">
        <w:rPr>
          <w:rFonts w:ascii="StobiSerif Regular" w:eastAsia="@Arial Unicode MS" w:hAnsi="StobiSerif Regular" w:cs="Arial"/>
          <w:b/>
          <w:i/>
          <w:sz w:val="22"/>
          <w:szCs w:val="22"/>
        </w:rPr>
        <w:t>Македонија,</w:t>
      </w:r>
    </w:p>
    <w:p w14:paraId="0DB70119" w14:textId="7783EF70" w:rsidR="00447886" w:rsidRPr="000F448C" w:rsidRDefault="00167451" w:rsidP="00246C67">
      <w:pPr>
        <w:autoSpaceDE w:val="0"/>
        <w:autoSpaceDN w:val="0"/>
        <w:adjustRightInd w:val="0"/>
        <w:ind w:left="-90"/>
        <w:jc w:val="center"/>
        <w:rPr>
          <w:rFonts w:ascii="StobiSerif Regular" w:eastAsia="@Arial Unicode MS" w:hAnsi="StobiSerif Regular" w:cs="Arial"/>
          <w:i/>
          <w:sz w:val="22"/>
          <w:szCs w:val="22"/>
        </w:rPr>
      </w:pPr>
      <w:r w:rsidRPr="000F448C">
        <w:rPr>
          <w:rFonts w:ascii="StobiSerif Regular" w:eastAsia="@Arial Unicode MS" w:hAnsi="StobiSerif Regular" w:cs="Arial"/>
          <w:i/>
          <w:sz w:val="22"/>
          <w:szCs w:val="22"/>
        </w:rPr>
        <w:t xml:space="preserve">одржана на </w:t>
      </w:r>
      <w:r w:rsidR="00094206">
        <w:rPr>
          <w:rFonts w:ascii="StobiSerif Regular" w:eastAsia="@Arial Unicode MS" w:hAnsi="StobiSerif Regular" w:cs="Arial"/>
          <w:i/>
          <w:sz w:val="22"/>
          <w:szCs w:val="22"/>
        </w:rPr>
        <w:t>14</w:t>
      </w:r>
      <w:r w:rsidRPr="000F448C">
        <w:rPr>
          <w:rFonts w:ascii="StobiSerif Regular" w:eastAsia="@Arial Unicode MS" w:hAnsi="StobiSerif Regular" w:cs="Arial"/>
          <w:i/>
          <w:sz w:val="22"/>
          <w:szCs w:val="22"/>
        </w:rPr>
        <w:t xml:space="preserve"> </w:t>
      </w:r>
      <w:r w:rsidR="00094206">
        <w:rPr>
          <w:rFonts w:ascii="StobiSerif Regular" w:eastAsia="@Arial Unicode MS" w:hAnsi="StobiSerif Regular" w:cs="Arial"/>
          <w:i/>
          <w:sz w:val="22"/>
          <w:szCs w:val="22"/>
        </w:rPr>
        <w:t>април</w:t>
      </w:r>
      <w:r w:rsidR="00752096" w:rsidRPr="000F448C">
        <w:rPr>
          <w:rFonts w:ascii="StobiSerif Regular" w:eastAsia="@Arial Unicode MS" w:hAnsi="StobiSerif Regular" w:cs="Arial"/>
          <w:i/>
          <w:sz w:val="22"/>
          <w:szCs w:val="22"/>
        </w:rPr>
        <w:t xml:space="preserve"> 202</w:t>
      </w:r>
      <w:r w:rsidR="00E9321D" w:rsidRPr="000F448C">
        <w:rPr>
          <w:rFonts w:ascii="StobiSerif Regular" w:eastAsia="@Arial Unicode MS" w:hAnsi="StobiSerif Regular" w:cs="Arial"/>
          <w:i/>
          <w:sz w:val="22"/>
          <w:szCs w:val="22"/>
        </w:rPr>
        <w:t>2</w:t>
      </w:r>
      <w:r w:rsidR="00752096" w:rsidRPr="000F448C">
        <w:rPr>
          <w:rFonts w:ascii="StobiSerif Regular" w:eastAsia="@Arial Unicode MS" w:hAnsi="StobiSerif Regular" w:cs="Arial"/>
          <w:i/>
          <w:sz w:val="22"/>
          <w:szCs w:val="22"/>
        </w:rPr>
        <w:t xml:space="preserve"> година со почеток во 1</w:t>
      </w:r>
      <w:r w:rsidR="000F448C" w:rsidRPr="000F448C">
        <w:rPr>
          <w:rFonts w:ascii="StobiSerif Regular" w:eastAsia="@Arial Unicode MS" w:hAnsi="StobiSerif Regular" w:cs="Arial"/>
          <w:i/>
          <w:sz w:val="22"/>
          <w:szCs w:val="22"/>
        </w:rPr>
        <w:t>4</w:t>
      </w:r>
      <w:r w:rsidRPr="000F448C">
        <w:rPr>
          <w:rFonts w:ascii="StobiSerif Regular" w:eastAsia="@Arial Unicode MS" w:hAnsi="StobiSerif Regular" w:cs="Arial"/>
          <w:i/>
          <w:sz w:val="22"/>
          <w:szCs w:val="22"/>
        </w:rPr>
        <w:t>.</w:t>
      </w:r>
      <w:r w:rsidR="00E9321D" w:rsidRPr="000F448C">
        <w:rPr>
          <w:rFonts w:ascii="StobiSerif Regular" w:eastAsia="@Arial Unicode MS" w:hAnsi="StobiSerif Regular" w:cs="Arial"/>
          <w:i/>
          <w:sz w:val="22"/>
          <w:szCs w:val="22"/>
        </w:rPr>
        <w:t>0</w:t>
      </w:r>
      <w:r w:rsidRPr="000F448C">
        <w:rPr>
          <w:rFonts w:ascii="StobiSerif Regular" w:eastAsia="@Arial Unicode MS" w:hAnsi="StobiSerif Regular" w:cs="Arial"/>
          <w:i/>
          <w:sz w:val="22"/>
          <w:szCs w:val="22"/>
        </w:rPr>
        <w:t xml:space="preserve">0 часот </w:t>
      </w:r>
    </w:p>
    <w:p w14:paraId="40B1DD45" w14:textId="77777777" w:rsidR="00167451" w:rsidRPr="000F448C" w:rsidRDefault="00167451" w:rsidP="00246C67">
      <w:pPr>
        <w:autoSpaceDE w:val="0"/>
        <w:autoSpaceDN w:val="0"/>
        <w:adjustRightInd w:val="0"/>
        <w:ind w:left="-90"/>
        <w:jc w:val="center"/>
        <w:rPr>
          <w:rFonts w:ascii="StobiSerif Regular" w:eastAsia="@Arial Unicode MS" w:hAnsi="StobiSerif Regular" w:cs="Arial"/>
          <w:i/>
          <w:sz w:val="22"/>
          <w:szCs w:val="22"/>
        </w:rPr>
      </w:pPr>
      <w:r w:rsidRPr="000F448C">
        <w:rPr>
          <w:rFonts w:ascii="StobiSerif Regular" w:eastAsia="@Arial Unicode MS" w:hAnsi="StobiSerif Regular" w:cs="Arial"/>
          <w:i/>
          <w:sz w:val="22"/>
          <w:szCs w:val="22"/>
        </w:rPr>
        <w:t xml:space="preserve">во просториите на Фондот </w:t>
      </w:r>
    </w:p>
    <w:p w14:paraId="38766511" w14:textId="77777777" w:rsidR="0097601B" w:rsidRPr="00D430E1" w:rsidRDefault="0097601B" w:rsidP="00246C67">
      <w:pPr>
        <w:autoSpaceDE w:val="0"/>
        <w:autoSpaceDN w:val="0"/>
        <w:adjustRightInd w:val="0"/>
        <w:ind w:left="-90"/>
        <w:rPr>
          <w:rFonts w:ascii="StobiSerif Regular" w:eastAsia="@Arial Unicode MS" w:hAnsi="StobiSerif Regular"/>
          <w:b/>
          <w:i/>
          <w:sz w:val="22"/>
          <w:szCs w:val="22"/>
        </w:rPr>
      </w:pPr>
    </w:p>
    <w:p w14:paraId="62B3C924" w14:textId="6B1C51AE" w:rsidR="00167451" w:rsidRPr="00D430E1" w:rsidRDefault="00167451" w:rsidP="00246C67">
      <w:pPr>
        <w:autoSpaceDE w:val="0"/>
        <w:autoSpaceDN w:val="0"/>
        <w:adjustRightInd w:val="0"/>
        <w:ind w:left="-90"/>
        <w:rPr>
          <w:rFonts w:ascii="StobiSerif Regular" w:eastAsia="@Arial Unicode MS" w:hAnsi="StobiSerif Regular"/>
          <w:b/>
          <w:i/>
          <w:sz w:val="22"/>
          <w:szCs w:val="22"/>
        </w:rPr>
      </w:pPr>
      <w:r w:rsidRPr="00D430E1">
        <w:rPr>
          <w:rFonts w:ascii="StobiSerif Regular" w:eastAsia="@Arial Unicode MS" w:hAnsi="StobiSerif Regular"/>
          <w:b/>
          <w:i/>
          <w:sz w:val="22"/>
          <w:szCs w:val="22"/>
        </w:rPr>
        <w:t>Присутни членови на Управниот одбор:</w:t>
      </w:r>
    </w:p>
    <w:p w14:paraId="6D5987B6" w14:textId="4F340CFB" w:rsidR="00C64D36" w:rsidRPr="00D430E1" w:rsidRDefault="00C64D36" w:rsidP="003B5242">
      <w:pPr>
        <w:pStyle w:val="ListParagraph"/>
        <w:numPr>
          <w:ilvl w:val="0"/>
          <w:numId w:val="1"/>
        </w:numPr>
        <w:tabs>
          <w:tab w:val="clear" w:pos="720"/>
        </w:tabs>
        <w:suppressAutoHyphens w:val="0"/>
        <w:autoSpaceDE w:val="0"/>
        <w:autoSpaceDN w:val="0"/>
        <w:adjustRightInd w:val="0"/>
        <w:ind w:left="567"/>
        <w:rPr>
          <w:rFonts w:ascii="StobiSerif Regular" w:eastAsia="@Arial Unicode MS" w:hAnsi="StobiSerif Regular"/>
          <w:i/>
          <w:iCs/>
        </w:rPr>
      </w:pPr>
      <w:bookmarkStart w:id="0" w:name="_Hlk100059169"/>
      <w:r w:rsidRPr="00D430E1">
        <w:rPr>
          <w:rFonts w:ascii="StobiSerif Regular" w:eastAsia="@Arial Unicode MS" w:hAnsi="StobiSerif Regular"/>
          <w:i/>
          <w:iCs/>
        </w:rPr>
        <w:t>Дејан Николовски, претставник од Министерството за финансии – претседател;</w:t>
      </w:r>
    </w:p>
    <w:p w14:paraId="19C06140" w14:textId="7179FDFB" w:rsidR="000F448C" w:rsidRPr="006262D3" w:rsidRDefault="000F448C" w:rsidP="003B5242">
      <w:pPr>
        <w:pStyle w:val="ListParagraph"/>
        <w:numPr>
          <w:ilvl w:val="0"/>
          <w:numId w:val="1"/>
        </w:numPr>
        <w:suppressAutoHyphens w:val="0"/>
        <w:autoSpaceDE w:val="0"/>
        <w:autoSpaceDN w:val="0"/>
        <w:adjustRightInd w:val="0"/>
        <w:ind w:left="567"/>
        <w:rPr>
          <w:rFonts w:ascii="StobiSerif Regular" w:eastAsia="@Arial Unicode MS" w:hAnsi="StobiSerif Regular" w:cs="Arial"/>
          <w:i/>
        </w:rPr>
      </w:pPr>
      <w:r w:rsidRPr="006262D3">
        <w:rPr>
          <w:rFonts w:ascii="StobiSerif Regular" w:eastAsia="@Arial Unicode MS" w:hAnsi="StobiSerif Regular" w:cs="Arial"/>
          <w:i/>
        </w:rPr>
        <w:t xml:space="preserve">д-р Арбен </w:t>
      </w:r>
      <w:r w:rsidR="00D430E1" w:rsidRPr="006262D3">
        <w:rPr>
          <w:rFonts w:ascii="StobiSerif Regular" w:eastAsia="@Arial Unicode MS" w:hAnsi="StobiSerif Regular" w:cs="Arial"/>
          <w:i/>
        </w:rPr>
        <w:t>Љабеништа</w:t>
      </w:r>
      <w:r w:rsidRPr="006262D3">
        <w:rPr>
          <w:rFonts w:ascii="StobiSerif Regular" w:eastAsia="@Arial Unicode MS" w:hAnsi="StobiSerif Regular" w:cs="Arial"/>
          <w:i/>
        </w:rPr>
        <w:t>, претставник од Министерството за здравство – заменик на претседателот;</w:t>
      </w:r>
    </w:p>
    <w:p w14:paraId="19D138DB" w14:textId="597CC96D" w:rsidR="00E818E0" w:rsidRPr="00D430E1" w:rsidRDefault="00BE256E" w:rsidP="003B5242">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D430E1">
        <w:rPr>
          <w:rFonts w:ascii="StobiSerif Regular" w:hAnsi="StobiSerif Regular" w:cs="Arial"/>
          <w:i/>
          <w:iCs/>
        </w:rPr>
        <w:t>д</w:t>
      </w:r>
      <w:r w:rsidR="00E818E0" w:rsidRPr="00D430E1">
        <w:rPr>
          <w:rFonts w:ascii="StobiSerif Regular" w:hAnsi="StobiSerif Regular" w:cs="Arial"/>
          <w:i/>
          <w:iCs/>
        </w:rPr>
        <w:t>-р Љубиша Каранфиловски</w:t>
      </w:r>
      <w:r w:rsidR="00E818E0" w:rsidRPr="00D430E1">
        <w:rPr>
          <w:rFonts w:ascii="StobiSerif Regular" w:hAnsi="StobiSerif Regular" w:cs="Arial"/>
          <w:i/>
          <w:iCs/>
          <w:lang w:val="en-US"/>
        </w:rPr>
        <w:t xml:space="preserve">, </w:t>
      </w:r>
      <w:r w:rsidR="00E818E0" w:rsidRPr="00D430E1">
        <w:rPr>
          <w:rFonts w:ascii="StobiSerif Regular" w:hAnsi="StobiSerif Regular" w:cs="Arial"/>
          <w:i/>
          <w:iCs/>
        </w:rPr>
        <w:t>претставник од Сојузот на синдикатите на Македонија – член;</w:t>
      </w:r>
    </w:p>
    <w:p w14:paraId="289714A5" w14:textId="7A710088" w:rsidR="00E818E0" w:rsidRPr="00D430E1" w:rsidRDefault="00BE256E" w:rsidP="003B5242">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D430E1">
        <w:rPr>
          <w:rFonts w:ascii="StobiSerif Regular" w:hAnsi="StobiSerif Regular" w:cs="Arial"/>
          <w:i/>
          <w:iCs/>
        </w:rPr>
        <w:t>д</w:t>
      </w:r>
      <w:r w:rsidR="00E818E0" w:rsidRPr="00D430E1">
        <w:rPr>
          <w:rFonts w:ascii="StobiSerif Regular" w:hAnsi="StobiSerif Regular" w:cs="Arial"/>
          <w:i/>
          <w:iCs/>
        </w:rPr>
        <w:t>-р Димитар Димитриевски, претставник од здружението на пензионерите – член</w:t>
      </w:r>
      <w:r w:rsidR="00A827D3" w:rsidRPr="00D430E1">
        <w:rPr>
          <w:rFonts w:ascii="StobiSerif Regular" w:hAnsi="StobiSerif Regular" w:cs="Arial"/>
          <w:i/>
          <w:iCs/>
        </w:rPr>
        <w:t>;</w:t>
      </w:r>
    </w:p>
    <w:p w14:paraId="4A5C1843" w14:textId="77777777" w:rsidR="000F448C" w:rsidRPr="00D430E1" w:rsidRDefault="000F448C" w:rsidP="003B5242">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D430E1">
        <w:rPr>
          <w:rFonts w:ascii="StobiSerif Regular" w:hAnsi="StobiSerif Regular" w:cs="Arial"/>
          <w:i/>
          <w:iCs/>
        </w:rPr>
        <w:t xml:space="preserve">проф. д-р Јадранка Дабовиќ Анастасовска, </w:t>
      </w:r>
      <w:r w:rsidRPr="00D430E1">
        <w:rPr>
          <w:rFonts w:ascii="StobiSerif Regular" w:hAnsi="StobiSerif Regular"/>
          <w:i/>
          <w:iCs/>
        </w:rPr>
        <w:t>претставник на осигурениците  </w:t>
      </w:r>
      <w:r w:rsidRPr="00D430E1">
        <w:rPr>
          <w:rFonts w:ascii="StobiSerif Regular" w:hAnsi="StobiSerif Regular" w:cs="Arial"/>
          <w:i/>
          <w:iCs/>
        </w:rPr>
        <w:t xml:space="preserve"> – член;</w:t>
      </w:r>
    </w:p>
    <w:p w14:paraId="217AF054" w14:textId="77777777" w:rsidR="00094206" w:rsidRDefault="000F448C" w:rsidP="00094206">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D430E1">
        <w:rPr>
          <w:rFonts w:ascii="StobiSerif Regular" w:hAnsi="StobiSerif Regular" w:cs="Arial"/>
          <w:i/>
          <w:iCs/>
        </w:rPr>
        <w:t xml:space="preserve"> </w:t>
      </w:r>
      <w:r w:rsidR="00BE256E" w:rsidRPr="00D430E1">
        <w:rPr>
          <w:rFonts w:ascii="StobiSerif Regular" w:hAnsi="StobiSerif Regular" w:cs="Arial"/>
          <w:i/>
          <w:iCs/>
        </w:rPr>
        <w:t xml:space="preserve">д-р </w:t>
      </w:r>
      <w:r w:rsidR="00E818E0" w:rsidRPr="00D430E1">
        <w:rPr>
          <w:rFonts w:ascii="StobiSerif Regular" w:hAnsi="StobiSerif Regular" w:cs="Arial"/>
          <w:i/>
          <w:iCs/>
        </w:rPr>
        <w:t xml:space="preserve">Тања Дејаноска, </w:t>
      </w:r>
      <w:r w:rsidR="00E818E0" w:rsidRPr="00D430E1">
        <w:rPr>
          <w:rFonts w:ascii="StobiSerif Regular" w:hAnsi="StobiSerif Regular"/>
          <w:bCs/>
          <w:i/>
          <w:iCs/>
        </w:rPr>
        <w:t xml:space="preserve">претставник на стопанствениците </w:t>
      </w:r>
      <w:r w:rsidR="00E818E0" w:rsidRPr="00D430E1">
        <w:rPr>
          <w:rFonts w:ascii="StobiSerif Regular" w:hAnsi="StobiSerif Regular" w:cs="Arial"/>
          <w:i/>
          <w:iCs/>
        </w:rPr>
        <w:t>– член</w:t>
      </w:r>
      <w:r w:rsidR="00094206">
        <w:rPr>
          <w:rFonts w:ascii="StobiSerif Regular" w:hAnsi="StobiSerif Regular" w:cs="Arial"/>
          <w:i/>
          <w:iCs/>
        </w:rPr>
        <w:t>;</w:t>
      </w:r>
      <w:r w:rsidR="00094206" w:rsidRPr="00094206">
        <w:rPr>
          <w:rFonts w:ascii="StobiSerif Regular" w:hAnsi="StobiSerif Regular" w:cs="Arial"/>
          <w:i/>
          <w:iCs/>
        </w:rPr>
        <w:t xml:space="preserve"> </w:t>
      </w:r>
    </w:p>
    <w:p w14:paraId="1EBEE56E" w14:textId="48BC4B4D" w:rsidR="00094206" w:rsidRPr="00D430E1" w:rsidRDefault="00B54B76" w:rsidP="00094206">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B54B76">
        <w:rPr>
          <w:rFonts w:ascii="StobiSerif Regular" w:hAnsi="StobiSerif Regular" w:cstheme="minorHAnsi"/>
          <w:bCs/>
          <w:i/>
          <w:iCs/>
        </w:rPr>
        <w:t>дипл. фарм. спец.</w:t>
      </w:r>
      <w:r>
        <w:rPr>
          <w:rFonts w:ascii="StobiSerif Regular" w:hAnsi="StobiSerif Regular" w:cs="Arial"/>
          <w:i/>
          <w:iCs/>
        </w:rPr>
        <w:t xml:space="preserve"> </w:t>
      </w:r>
      <w:r w:rsidR="00094206">
        <w:rPr>
          <w:rFonts w:ascii="StobiSerif Regular" w:hAnsi="StobiSerif Regular" w:cs="Arial"/>
          <w:i/>
          <w:iCs/>
        </w:rPr>
        <w:t>Маја Ковачева</w:t>
      </w:r>
      <w:r w:rsidR="00094206" w:rsidRPr="00D430E1">
        <w:rPr>
          <w:rFonts w:ascii="StobiSerif Regular" w:hAnsi="StobiSerif Regular" w:cs="Arial"/>
          <w:i/>
          <w:iCs/>
        </w:rPr>
        <w:t xml:space="preserve">, претставник од Лекарската, Фармацевтската и Стоматолошката комора на Македонија – член; </w:t>
      </w:r>
    </w:p>
    <w:bookmarkEnd w:id="0"/>
    <w:p w14:paraId="7D1A3DA5" w14:textId="77777777" w:rsidR="00BE256E" w:rsidRPr="00D714A8" w:rsidRDefault="00BE256E" w:rsidP="002D6876">
      <w:pPr>
        <w:autoSpaceDE w:val="0"/>
        <w:autoSpaceDN w:val="0"/>
        <w:adjustRightInd w:val="0"/>
        <w:ind w:left="-90"/>
        <w:rPr>
          <w:rFonts w:ascii="StobiSerif Regular" w:eastAsia="@Arial Unicode MS" w:hAnsi="StobiSerif Regular"/>
          <w:b/>
          <w:i/>
          <w:color w:val="FF0000"/>
          <w:sz w:val="22"/>
          <w:szCs w:val="22"/>
        </w:rPr>
      </w:pPr>
    </w:p>
    <w:p w14:paraId="566D04B3" w14:textId="77777777" w:rsidR="00167451" w:rsidRPr="00D430E1" w:rsidRDefault="00167451" w:rsidP="002D6876">
      <w:pPr>
        <w:autoSpaceDE w:val="0"/>
        <w:autoSpaceDN w:val="0"/>
        <w:adjustRightInd w:val="0"/>
        <w:ind w:left="-90"/>
        <w:rPr>
          <w:rFonts w:ascii="StobiSerif Regular" w:eastAsia="@Arial Unicode MS" w:hAnsi="StobiSerif Regular"/>
          <w:b/>
          <w:i/>
          <w:sz w:val="22"/>
          <w:szCs w:val="22"/>
        </w:rPr>
      </w:pPr>
      <w:r w:rsidRPr="00D430E1">
        <w:rPr>
          <w:rFonts w:ascii="StobiSerif Regular" w:eastAsia="@Arial Unicode MS" w:hAnsi="StobiSerif Regular"/>
          <w:b/>
          <w:i/>
          <w:sz w:val="22"/>
          <w:szCs w:val="22"/>
        </w:rPr>
        <w:t>Присутни од ФЗО</w:t>
      </w:r>
      <w:r w:rsidR="00A91B10" w:rsidRPr="00D430E1">
        <w:rPr>
          <w:rFonts w:ascii="StobiSerif Regular" w:eastAsia="@Arial Unicode MS" w:hAnsi="StobiSerif Regular"/>
          <w:b/>
          <w:i/>
          <w:sz w:val="22"/>
          <w:szCs w:val="22"/>
        </w:rPr>
        <w:t>РС</w:t>
      </w:r>
      <w:r w:rsidRPr="00D430E1">
        <w:rPr>
          <w:rFonts w:ascii="StobiSerif Regular" w:eastAsia="@Arial Unicode MS" w:hAnsi="StobiSerif Regular"/>
          <w:b/>
          <w:i/>
          <w:sz w:val="22"/>
          <w:szCs w:val="22"/>
        </w:rPr>
        <w:t>М:</w:t>
      </w:r>
    </w:p>
    <w:p w14:paraId="00B73D4E" w14:textId="5277E039" w:rsidR="00531AB3" w:rsidRPr="000A2A1E" w:rsidRDefault="00D430E1" w:rsidP="006C7B62">
      <w:pPr>
        <w:pStyle w:val="ListParagraph"/>
        <w:numPr>
          <w:ilvl w:val="0"/>
          <w:numId w:val="7"/>
        </w:numPr>
        <w:suppressAutoHyphens w:val="0"/>
        <w:autoSpaceDE w:val="0"/>
        <w:autoSpaceDN w:val="0"/>
        <w:adjustRightInd w:val="0"/>
        <w:spacing w:after="0" w:line="240" w:lineRule="auto"/>
        <w:ind w:left="567" w:hanging="357"/>
        <w:rPr>
          <w:rFonts w:ascii="StobiSerif Regular" w:hAnsi="StobiSerif Regular"/>
          <w:i/>
        </w:rPr>
      </w:pPr>
      <w:r w:rsidRPr="000A2A1E">
        <w:rPr>
          <w:rFonts w:ascii="StobiSerif Regular" w:eastAsia="@Arial Unicode MS" w:hAnsi="StobiSerif Regular"/>
          <w:i/>
        </w:rPr>
        <w:t>д-р Игор Неловски</w:t>
      </w:r>
      <w:r w:rsidR="00531AB3" w:rsidRPr="000A2A1E">
        <w:rPr>
          <w:rFonts w:ascii="StobiSerif Regular" w:eastAsia="@Arial Unicode MS" w:hAnsi="StobiSerif Regular"/>
          <w:i/>
        </w:rPr>
        <w:t xml:space="preserve">, </w:t>
      </w:r>
      <w:r w:rsidRPr="000A2A1E">
        <w:rPr>
          <w:rFonts w:ascii="StobiSerif Regular" w:eastAsia="@Arial Unicode MS" w:hAnsi="StobiSerif Regular"/>
          <w:i/>
        </w:rPr>
        <w:t>советник на директорот на ФЗОРСМ</w:t>
      </w:r>
      <w:r w:rsidR="007012BA" w:rsidRPr="000A2A1E">
        <w:rPr>
          <w:rFonts w:ascii="StobiSerif Regular" w:eastAsia="@Arial Unicode MS" w:hAnsi="StobiSerif Regular"/>
          <w:i/>
        </w:rPr>
        <w:t xml:space="preserve">, </w:t>
      </w:r>
      <w:r w:rsidR="009E6CA7" w:rsidRPr="000A2A1E">
        <w:rPr>
          <w:rFonts w:ascii="StobiSerif Regular" w:eastAsia="@Arial Unicode MS" w:hAnsi="StobiSerif Regular"/>
          <w:i/>
        </w:rPr>
        <w:t xml:space="preserve">(учествуваше во работата по точката </w:t>
      </w:r>
      <w:r w:rsidR="000A2A1E" w:rsidRPr="000A2A1E">
        <w:rPr>
          <w:rFonts w:ascii="StobiSerif Regular" w:eastAsia="@Arial Unicode MS" w:hAnsi="StobiSerif Regular"/>
          <w:i/>
        </w:rPr>
        <w:t>6</w:t>
      </w:r>
      <w:r w:rsidR="009E6CA7" w:rsidRPr="000A2A1E">
        <w:rPr>
          <w:rFonts w:ascii="StobiSerif Regular" w:eastAsia="@Arial Unicode MS" w:hAnsi="StobiSerif Regular"/>
          <w:i/>
        </w:rPr>
        <w:t xml:space="preserve"> од дневниот ред);</w:t>
      </w:r>
    </w:p>
    <w:p w14:paraId="10B78625" w14:textId="77777777" w:rsidR="00167451" w:rsidRPr="000A2A1E" w:rsidRDefault="00167451" w:rsidP="006C7B62">
      <w:pPr>
        <w:pStyle w:val="ListParagraph"/>
        <w:numPr>
          <w:ilvl w:val="0"/>
          <w:numId w:val="7"/>
        </w:numPr>
        <w:suppressAutoHyphens w:val="0"/>
        <w:autoSpaceDE w:val="0"/>
        <w:autoSpaceDN w:val="0"/>
        <w:adjustRightInd w:val="0"/>
        <w:spacing w:after="0" w:line="240" w:lineRule="auto"/>
        <w:ind w:left="567" w:hanging="357"/>
        <w:rPr>
          <w:rFonts w:ascii="StobiSerif Regular" w:hAnsi="StobiSerif Regular"/>
          <w:i/>
        </w:rPr>
      </w:pPr>
      <w:r w:rsidRPr="000A2A1E">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BA204BE" w14:textId="77777777" w:rsidR="00167451" w:rsidRPr="00696FFC" w:rsidRDefault="00167451" w:rsidP="00246C67">
      <w:pPr>
        <w:ind w:left="-90"/>
        <w:rPr>
          <w:rFonts w:ascii="StobiSerif Regular" w:eastAsia="@Arial Unicode MS" w:hAnsi="StobiSerif Regular"/>
          <w:i/>
          <w:color w:val="FF0000"/>
          <w:sz w:val="22"/>
          <w:szCs w:val="22"/>
        </w:rPr>
      </w:pPr>
    </w:p>
    <w:p w14:paraId="419CE76B" w14:textId="317F1EE4" w:rsidR="00167451" w:rsidRPr="00696FFC" w:rsidRDefault="00F35EDE" w:rsidP="004B16EA">
      <w:pPr>
        <w:tabs>
          <w:tab w:val="left" w:pos="142"/>
        </w:tabs>
        <w:rPr>
          <w:rFonts w:ascii="StobiSerif Regular" w:eastAsia="@Arial Unicode MS" w:hAnsi="StobiSerif Regular"/>
          <w:i/>
          <w:sz w:val="22"/>
          <w:szCs w:val="22"/>
        </w:rPr>
      </w:pPr>
      <w:r w:rsidRPr="00696FFC">
        <w:rPr>
          <w:rFonts w:ascii="StobiSerif Regular" w:eastAsia="@Arial Unicode MS" w:hAnsi="StobiSerif Regular"/>
          <w:i/>
          <w:sz w:val="22"/>
          <w:szCs w:val="22"/>
        </w:rPr>
        <w:t>С</w:t>
      </w:r>
      <w:r w:rsidR="00BE256E" w:rsidRPr="00696FFC">
        <w:rPr>
          <w:rFonts w:ascii="StobiSerif Regular" w:eastAsia="@Arial Unicode MS" w:hAnsi="StobiSerif Regular"/>
          <w:i/>
          <w:sz w:val="22"/>
          <w:szCs w:val="22"/>
        </w:rPr>
        <w:t xml:space="preserve">едницата </w:t>
      </w:r>
      <w:r w:rsidR="00167451" w:rsidRPr="00696FFC">
        <w:rPr>
          <w:rFonts w:ascii="StobiSerif Regular" w:eastAsia="@Arial Unicode MS" w:hAnsi="StobiSerif Regular"/>
          <w:i/>
          <w:sz w:val="22"/>
          <w:szCs w:val="22"/>
        </w:rPr>
        <w:t xml:space="preserve">ја отвори </w:t>
      </w:r>
      <w:r w:rsidR="009E6CA7" w:rsidRPr="00696FFC">
        <w:rPr>
          <w:rFonts w:ascii="StobiSerif Regular" w:eastAsia="@Arial Unicode MS" w:hAnsi="StobiSerif Regular"/>
          <w:i/>
          <w:sz w:val="22"/>
          <w:szCs w:val="22"/>
        </w:rPr>
        <w:t xml:space="preserve">и водеше претседателот Дејан Николовски. </w:t>
      </w:r>
      <w:r w:rsidR="00696FFC" w:rsidRPr="00696FFC">
        <w:rPr>
          <w:rFonts w:ascii="StobiSerif Regular" w:eastAsia="@Arial Unicode MS" w:hAnsi="StobiSerif Regular"/>
          <w:i/>
          <w:sz w:val="22"/>
          <w:szCs w:val="22"/>
        </w:rPr>
        <w:t>Извести дека од оваа седница член на Управниот одбор како</w:t>
      </w:r>
      <w:r w:rsidR="00094206">
        <w:rPr>
          <w:rFonts w:ascii="StobiSerif Regular" w:eastAsia="@Arial Unicode MS" w:hAnsi="StobiSerif Regular"/>
          <w:i/>
          <w:sz w:val="22"/>
          <w:szCs w:val="22"/>
        </w:rPr>
        <w:t xml:space="preserve"> </w:t>
      </w:r>
      <w:r w:rsidR="00696FFC" w:rsidRPr="00B54B76">
        <w:rPr>
          <w:rFonts w:ascii="StobiSerif Regular" w:eastAsia="@Arial Unicode MS" w:hAnsi="StobiSerif Regular"/>
          <w:i/>
          <w:sz w:val="22"/>
          <w:szCs w:val="22"/>
        </w:rPr>
        <w:t xml:space="preserve">претставник </w:t>
      </w:r>
      <w:r w:rsidR="00696FFC" w:rsidRPr="00B54B76">
        <w:rPr>
          <w:rFonts w:ascii="StobiSerif Regular" w:eastAsia="@Arial Unicode MS" w:hAnsi="StobiSerif Regular" w:cs="Arial"/>
          <w:i/>
          <w:sz w:val="22"/>
          <w:szCs w:val="22"/>
        </w:rPr>
        <w:t xml:space="preserve">од </w:t>
      </w:r>
      <w:r w:rsidR="00094206" w:rsidRPr="00B54B76">
        <w:rPr>
          <w:rFonts w:ascii="StobiSerif Regular" w:hAnsi="StobiSerif Regular" w:cs="Arial"/>
          <w:i/>
          <w:iCs/>
          <w:sz w:val="22"/>
          <w:szCs w:val="22"/>
        </w:rPr>
        <w:t xml:space="preserve">Лекарската, Фармацевтската и Стоматолошката комора на Македонија </w:t>
      </w:r>
      <w:r w:rsidR="00696FFC" w:rsidRPr="00B54B76">
        <w:rPr>
          <w:rFonts w:ascii="StobiSerif Regular" w:eastAsia="@Arial Unicode MS" w:hAnsi="StobiSerif Regular" w:cs="Arial"/>
          <w:i/>
          <w:sz w:val="22"/>
          <w:szCs w:val="22"/>
        </w:rPr>
        <w:t xml:space="preserve">е </w:t>
      </w:r>
      <w:r w:rsidR="00B54B76" w:rsidRPr="00B54B76">
        <w:rPr>
          <w:rFonts w:ascii="StobiSerif Regular" w:hAnsi="StobiSerif Regular" w:cstheme="minorHAnsi"/>
          <w:bCs/>
          <w:i/>
          <w:iCs/>
          <w:sz w:val="22"/>
          <w:szCs w:val="22"/>
        </w:rPr>
        <w:t>дипл. фарм. спец.</w:t>
      </w:r>
      <w:r w:rsidR="00B54B76" w:rsidRPr="00B54B76">
        <w:rPr>
          <w:rFonts w:ascii="StobiSerif Regular" w:hAnsi="StobiSerif Regular" w:cs="Arial"/>
          <w:i/>
          <w:iCs/>
          <w:sz w:val="22"/>
          <w:szCs w:val="22"/>
        </w:rPr>
        <w:t xml:space="preserve"> </w:t>
      </w:r>
      <w:r w:rsidR="00094206" w:rsidRPr="00B54B76">
        <w:rPr>
          <w:rFonts w:ascii="StobiSerif Regular" w:hAnsi="StobiSerif Regular" w:cs="Arial"/>
          <w:i/>
          <w:iCs/>
          <w:sz w:val="22"/>
          <w:szCs w:val="22"/>
        </w:rPr>
        <w:t xml:space="preserve"> </w:t>
      </w:r>
      <w:r w:rsidR="00094206" w:rsidRPr="00B54B76">
        <w:rPr>
          <w:rFonts w:ascii="StobiSerif Regular" w:eastAsia="@Arial Unicode MS" w:hAnsi="StobiSerif Regular" w:cs="Arial"/>
          <w:i/>
          <w:sz w:val="22"/>
          <w:szCs w:val="22"/>
        </w:rPr>
        <w:t>Маја Ковачева</w:t>
      </w:r>
      <w:r w:rsidR="00696FFC" w:rsidRPr="00B54B76">
        <w:rPr>
          <w:rFonts w:ascii="StobiSerif Regular" w:eastAsia="@Arial Unicode MS" w:hAnsi="StobiSerif Regular" w:cs="Arial"/>
          <w:i/>
          <w:sz w:val="22"/>
          <w:szCs w:val="22"/>
        </w:rPr>
        <w:t xml:space="preserve">, </w:t>
      </w:r>
      <w:r w:rsidR="00094206" w:rsidRPr="00B54B76">
        <w:rPr>
          <w:rFonts w:ascii="StobiSerif Regular" w:eastAsia="@Arial Unicode MS" w:hAnsi="StobiSerif Regular" w:cs="Arial"/>
          <w:i/>
          <w:sz w:val="22"/>
          <w:szCs w:val="22"/>
        </w:rPr>
        <w:t>по што</w:t>
      </w:r>
      <w:r w:rsidR="00696FFC" w:rsidRPr="00B54B76">
        <w:rPr>
          <w:rFonts w:ascii="StobiSerif Regular" w:eastAsia="@Arial Unicode MS" w:hAnsi="StobiSerif Regular" w:cs="Arial"/>
          <w:i/>
          <w:sz w:val="22"/>
          <w:szCs w:val="22"/>
        </w:rPr>
        <w:t xml:space="preserve"> </w:t>
      </w:r>
      <w:r w:rsidR="00094206" w:rsidRPr="00B54B76">
        <w:rPr>
          <w:rFonts w:ascii="StobiSerif Regular" w:eastAsia="@Arial Unicode MS" w:hAnsi="StobiSerif Regular" w:cs="Arial"/>
          <w:i/>
          <w:sz w:val="22"/>
          <w:szCs w:val="22"/>
        </w:rPr>
        <w:t>и</w:t>
      </w:r>
      <w:r w:rsidR="00696FFC" w:rsidRPr="00B54B76">
        <w:rPr>
          <w:rFonts w:ascii="StobiSerif Regular" w:eastAsia="@Arial Unicode MS" w:hAnsi="StobiSerif Regular" w:cs="Arial"/>
          <w:i/>
          <w:sz w:val="22"/>
          <w:szCs w:val="22"/>
        </w:rPr>
        <w:t xml:space="preserve"> посака успешна работа. Потоа у</w:t>
      </w:r>
      <w:r w:rsidR="00167451" w:rsidRPr="00B54B76">
        <w:rPr>
          <w:rFonts w:ascii="StobiSerif Regular" w:eastAsia="@Arial Unicode MS" w:hAnsi="StobiSerif Regular"/>
          <w:i/>
          <w:sz w:val="22"/>
          <w:szCs w:val="22"/>
        </w:rPr>
        <w:t xml:space="preserve">тврди дека се присутни </w:t>
      </w:r>
      <w:r w:rsidR="00696FFC" w:rsidRPr="00B54B76">
        <w:rPr>
          <w:rFonts w:ascii="StobiSerif Regular" w:eastAsia="@Arial Unicode MS" w:hAnsi="StobiSerif Regular"/>
          <w:i/>
          <w:sz w:val="22"/>
          <w:szCs w:val="22"/>
        </w:rPr>
        <w:t>сите седум</w:t>
      </w:r>
      <w:r w:rsidR="00167451" w:rsidRPr="00B54B76">
        <w:rPr>
          <w:rFonts w:ascii="StobiSerif Regular" w:eastAsia="@Arial Unicode MS" w:hAnsi="StobiSerif Regular"/>
          <w:i/>
          <w:sz w:val="22"/>
          <w:szCs w:val="22"/>
        </w:rPr>
        <w:t xml:space="preserve"> членови на Управниот одбор</w:t>
      </w:r>
      <w:r w:rsidR="00F41473" w:rsidRPr="00B54B76">
        <w:rPr>
          <w:rFonts w:ascii="StobiSerif Regular" w:eastAsia="@Arial Unicode MS" w:hAnsi="StobiSerif Regular"/>
          <w:i/>
          <w:sz w:val="22"/>
          <w:szCs w:val="22"/>
        </w:rPr>
        <w:t>,</w:t>
      </w:r>
      <w:r w:rsidR="00167451" w:rsidRPr="00B54B76">
        <w:rPr>
          <w:rFonts w:ascii="StobiSerif Regular" w:eastAsia="@Arial Unicode MS" w:hAnsi="StobiSerif Regular"/>
          <w:i/>
          <w:sz w:val="22"/>
          <w:szCs w:val="22"/>
        </w:rPr>
        <w:t xml:space="preserve"> со што</w:t>
      </w:r>
      <w:r w:rsidR="00167451" w:rsidRPr="00B54B76">
        <w:rPr>
          <w:rFonts w:ascii="StobiSerif Regular" w:hAnsi="StobiSerif Regular" w:cs="Arial"/>
          <w:i/>
          <w:sz w:val="22"/>
          <w:szCs w:val="22"/>
        </w:rPr>
        <w:t xml:space="preserve"> условите за полноважно работење и одлучување се исполнети</w:t>
      </w:r>
      <w:r w:rsidR="00D56FFD">
        <w:rPr>
          <w:rFonts w:ascii="StobiSerif Regular" w:hAnsi="StobiSerif Regular" w:cs="Arial"/>
          <w:i/>
          <w:sz w:val="22"/>
          <w:szCs w:val="22"/>
        </w:rPr>
        <w:t>,</w:t>
      </w:r>
      <w:r w:rsidR="00696FFC" w:rsidRPr="00B54B76">
        <w:rPr>
          <w:rFonts w:ascii="StobiSerif Regular" w:hAnsi="StobiSerif Regular" w:cs="Arial"/>
          <w:i/>
          <w:sz w:val="22"/>
          <w:szCs w:val="22"/>
        </w:rPr>
        <w:t xml:space="preserve"> </w:t>
      </w:r>
      <w:r w:rsidR="00D56FFD">
        <w:rPr>
          <w:rFonts w:ascii="StobiSerif Regular" w:hAnsi="StobiSerif Regular" w:cs="Arial"/>
          <w:i/>
          <w:sz w:val="22"/>
          <w:szCs w:val="22"/>
        </w:rPr>
        <w:t>по</w:t>
      </w:r>
      <w:r w:rsidR="00696FFC" w:rsidRPr="00B54B76">
        <w:rPr>
          <w:rFonts w:ascii="StobiSerif Regular" w:hAnsi="StobiSerif Regular" w:cs="Arial"/>
          <w:i/>
          <w:sz w:val="22"/>
          <w:szCs w:val="22"/>
        </w:rPr>
        <w:t xml:space="preserve"> </w:t>
      </w:r>
      <w:r w:rsidR="0077328B" w:rsidRPr="00B54B76">
        <w:rPr>
          <w:rFonts w:ascii="StobiSerif Regular" w:hAnsi="StobiSerif Regular" w:cs="Arial"/>
          <w:i/>
          <w:sz w:val="22"/>
          <w:szCs w:val="22"/>
        </w:rPr>
        <w:t>ш</w:t>
      </w:r>
      <w:r w:rsidR="00167451" w:rsidRPr="00B54B76">
        <w:rPr>
          <w:rFonts w:ascii="StobiSerif Regular" w:hAnsi="StobiSerif Regular" w:cs="Arial"/>
          <w:i/>
          <w:sz w:val="22"/>
          <w:szCs w:val="22"/>
        </w:rPr>
        <w:t xml:space="preserve">то </w:t>
      </w:r>
      <w:r w:rsidR="00167451" w:rsidRPr="00B54B76">
        <w:rPr>
          <w:rFonts w:ascii="StobiSerif Regular" w:eastAsia="@Arial Unicode MS" w:hAnsi="StobiSerif Regular"/>
          <w:i/>
          <w:sz w:val="22"/>
          <w:szCs w:val="22"/>
        </w:rPr>
        <w:t>го прочита претходно доставениот</w:t>
      </w:r>
      <w:r w:rsidR="00167451" w:rsidRPr="00696FFC">
        <w:rPr>
          <w:rFonts w:ascii="StobiSerif Regular" w:eastAsia="@Arial Unicode MS" w:hAnsi="StobiSerif Regular"/>
          <w:i/>
          <w:sz w:val="22"/>
          <w:szCs w:val="22"/>
        </w:rPr>
        <w:t xml:space="preserve"> </w:t>
      </w:r>
    </w:p>
    <w:p w14:paraId="3B66D5CE" w14:textId="77777777" w:rsidR="00F31919" w:rsidRPr="00696FFC" w:rsidRDefault="00F31919" w:rsidP="00246C67">
      <w:pPr>
        <w:pStyle w:val="BodyText2"/>
        <w:spacing w:after="0" w:line="240" w:lineRule="auto"/>
        <w:ind w:left="-90"/>
        <w:jc w:val="center"/>
        <w:rPr>
          <w:rFonts w:ascii="StobiSerif Regular" w:eastAsia="@Arial Unicode MS" w:hAnsi="StobiSerif Regular"/>
          <w:b/>
          <w:i/>
          <w:sz w:val="22"/>
          <w:szCs w:val="22"/>
        </w:rPr>
      </w:pPr>
    </w:p>
    <w:p w14:paraId="732502D2" w14:textId="77777777" w:rsidR="00167451" w:rsidRPr="00696FFC" w:rsidRDefault="00167451" w:rsidP="00246C67">
      <w:pPr>
        <w:pStyle w:val="BodyText2"/>
        <w:spacing w:after="0" w:line="240" w:lineRule="auto"/>
        <w:ind w:left="-90"/>
        <w:jc w:val="center"/>
        <w:rPr>
          <w:rFonts w:ascii="StobiSerif Regular" w:eastAsia="@Arial Unicode MS" w:hAnsi="StobiSerif Regular"/>
          <w:b/>
          <w:i/>
          <w:sz w:val="22"/>
          <w:szCs w:val="22"/>
        </w:rPr>
      </w:pPr>
      <w:r w:rsidRPr="00696FFC">
        <w:rPr>
          <w:rFonts w:ascii="StobiSerif Regular" w:eastAsia="@Arial Unicode MS" w:hAnsi="StobiSerif Regular"/>
          <w:b/>
          <w:i/>
          <w:sz w:val="22"/>
          <w:szCs w:val="22"/>
        </w:rPr>
        <w:t>П Р Е Д Л О Г - Д Н Е В Е Н  Р Е Д</w:t>
      </w:r>
    </w:p>
    <w:p w14:paraId="6DEA1AF6" w14:textId="77777777" w:rsidR="00167451" w:rsidRPr="00696FFC" w:rsidRDefault="00167451" w:rsidP="00246C67">
      <w:pPr>
        <w:pStyle w:val="BodyText2"/>
        <w:spacing w:after="0" w:line="240" w:lineRule="auto"/>
        <w:ind w:left="-90"/>
        <w:jc w:val="center"/>
        <w:rPr>
          <w:rFonts w:ascii="StobiSerif Regular" w:eastAsia="@Arial Unicode MS" w:hAnsi="StobiSerif Regular"/>
          <w:b/>
          <w:i/>
          <w:iCs/>
          <w:sz w:val="22"/>
          <w:szCs w:val="22"/>
        </w:rPr>
      </w:pPr>
    </w:p>
    <w:p w14:paraId="43698331" w14:textId="77777777" w:rsidR="00094206" w:rsidRPr="00094206" w:rsidRDefault="00094206" w:rsidP="00094206">
      <w:pPr>
        <w:pStyle w:val="ListParagraph"/>
        <w:numPr>
          <w:ilvl w:val="0"/>
          <w:numId w:val="15"/>
        </w:numPr>
        <w:suppressAutoHyphens w:val="0"/>
        <w:spacing w:after="0" w:line="240" w:lineRule="auto"/>
        <w:ind w:left="284" w:right="-266"/>
        <w:rPr>
          <w:rFonts w:ascii="StobiSerif Regular" w:hAnsi="StobiSerif Regular"/>
          <w:i/>
          <w:iCs/>
        </w:rPr>
      </w:pPr>
      <w:r w:rsidRPr="00094206">
        <w:rPr>
          <w:rFonts w:ascii="StobiSerif Regular" w:hAnsi="StobiSerif Regular"/>
          <w:i/>
          <w:iCs/>
        </w:rPr>
        <w:t>Предлог за донесување на Одлука</w:t>
      </w:r>
      <w:r w:rsidRPr="00094206">
        <w:rPr>
          <w:rFonts w:ascii="StobiSerif Regular" w:hAnsi="StobiSerif Regular"/>
          <w:i/>
          <w:iCs/>
          <w:lang w:val="en-US"/>
        </w:rPr>
        <w:t xml:space="preserve"> </w:t>
      </w:r>
      <w:r w:rsidRPr="00094206">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p>
    <w:p w14:paraId="41DAC98A" w14:textId="77777777" w:rsidR="00094206" w:rsidRPr="00094206" w:rsidRDefault="00094206" w:rsidP="00094206">
      <w:pPr>
        <w:pStyle w:val="ListParagraph"/>
        <w:numPr>
          <w:ilvl w:val="0"/>
          <w:numId w:val="15"/>
        </w:numPr>
        <w:suppressAutoHyphens w:val="0"/>
        <w:spacing w:after="0" w:line="240" w:lineRule="auto"/>
        <w:ind w:left="284" w:right="-266"/>
        <w:rPr>
          <w:rFonts w:ascii="StobiSerif Regular" w:hAnsi="StobiSerif Regular"/>
          <w:i/>
          <w:iCs/>
        </w:rPr>
      </w:pPr>
      <w:r w:rsidRPr="00094206">
        <w:rPr>
          <w:rFonts w:ascii="StobiSerif Regular" w:hAnsi="StobiSerif Regular"/>
          <w:i/>
          <w:iCs/>
        </w:rPr>
        <w:t>Предлог за донесување на Одлука</w:t>
      </w:r>
      <w:r w:rsidRPr="00094206">
        <w:rPr>
          <w:rFonts w:ascii="StobiSerif Regular" w:hAnsi="StobiSerif Regular"/>
          <w:i/>
          <w:iCs/>
          <w:lang w:val="en-US"/>
        </w:rPr>
        <w:t xml:space="preserve"> </w:t>
      </w:r>
      <w:r w:rsidRPr="00094206">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01728BB4" w14:textId="77777777" w:rsidR="00094206" w:rsidRPr="00094206" w:rsidRDefault="00094206" w:rsidP="00094206">
      <w:pPr>
        <w:pStyle w:val="Heading1"/>
        <w:numPr>
          <w:ilvl w:val="0"/>
          <w:numId w:val="15"/>
        </w:numPr>
        <w:ind w:left="284"/>
        <w:rPr>
          <w:iCs/>
        </w:rPr>
      </w:pPr>
      <w:r w:rsidRPr="00094206">
        <w:rPr>
          <w:iCs/>
        </w:rPr>
        <w:lastRenderedPageBreak/>
        <w:t>Предлог за донесување на Одлука</w:t>
      </w:r>
      <w:r w:rsidRPr="00094206">
        <w:rPr>
          <w:iCs/>
          <w:lang w:val="en-US"/>
        </w:rPr>
        <w:t xml:space="preserve"> </w:t>
      </w:r>
      <w:r w:rsidRPr="00094206">
        <w:rPr>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22662054" w14:textId="77777777" w:rsidR="00094206" w:rsidRPr="00094206" w:rsidRDefault="00094206" w:rsidP="00094206">
      <w:pPr>
        <w:pStyle w:val="Heading1"/>
        <w:numPr>
          <w:ilvl w:val="0"/>
          <w:numId w:val="15"/>
        </w:numPr>
        <w:ind w:left="284"/>
        <w:rPr>
          <w:iCs/>
        </w:rPr>
      </w:pPr>
      <w:r w:rsidRPr="00094206">
        <w:rPr>
          <w:iCs/>
        </w:rPr>
        <w:t>Предлог за донесување на Одлука за изменување и дополнување на Одлуката за утврдување на висината на учеството на осигурените лица во вкупните трошоци на здравствените услуги и лековите;</w:t>
      </w:r>
    </w:p>
    <w:p w14:paraId="42F3093D" w14:textId="77777777" w:rsidR="00094206" w:rsidRPr="00094206" w:rsidRDefault="00094206" w:rsidP="00094206">
      <w:pPr>
        <w:pStyle w:val="Heading1"/>
        <w:numPr>
          <w:ilvl w:val="0"/>
          <w:numId w:val="15"/>
        </w:numPr>
        <w:ind w:left="284"/>
        <w:rPr>
          <w:iCs/>
        </w:rPr>
      </w:pPr>
      <w:r w:rsidRPr="00094206">
        <w:rPr>
          <w:iCs/>
        </w:rPr>
        <w:t>Предлог за донесување на Одлука за склучување на договор за издавање на ортопедски и други помагала и Одлука за склучување на анекс на договор за издавање на ортопедски и други помагала;</w:t>
      </w:r>
    </w:p>
    <w:p w14:paraId="00B63C86" w14:textId="77777777" w:rsidR="00094206" w:rsidRPr="00094206" w:rsidRDefault="00094206" w:rsidP="00094206">
      <w:pPr>
        <w:pStyle w:val="Heading1"/>
        <w:numPr>
          <w:ilvl w:val="0"/>
          <w:numId w:val="15"/>
        </w:numPr>
        <w:ind w:left="284"/>
        <w:rPr>
          <w:iCs/>
        </w:rPr>
      </w:pPr>
      <w:r w:rsidRPr="00094206">
        <w:rPr>
          <w:iCs/>
        </w:rPr>
        <w:t>Предлог за донесување на Правилник за изменување на Правилникот за критериумите за склучување договори и за начинот на плаќање на здравствените услуги на здравствените установи кои вршат болничка здравствена заштита;</w:t>
      </w:r>
    </w:p>
    <w:p w14:paraId="6A3C83E5" w14:textId="77777777" w:rsidR="00094206" w:rsidRPr="00094206" w:rsidRDefault="00094206" w:rsidP="00094206">
      <w:pPr>
        <w:pStyle w:val="Heading1"/>
        <w:numPr>
          <w:ilvl w:val="0"/>
          <w:numId w:val="15"/>
        </w:numPr>
        <w:ind w:left="284"/>
        <w:rPr>
          <w:iCs/>
        </w:rPr>
      </w:pPr>
      <w:r w:rsidRPr="00094206">
        <w:rPr>
          <w:iCs/>
        </w:rPr>
        <w:t>Разно.</w:t>
      </w:r>
    </w:p>
    <w:p w14:paraId="3FD3AC46" w14:textId="77777777" w:rsidR="00BE256E" w:rsidRPr="00D714A8" w:rsidRDefault="00BE256E" w:rsidP="00EA1FD5">
      <w:pPr>
        <w:pStyle w:val="ListParagraph"/>
        <w:spacing w:after="0" w:line="240" w:lineRule="auto"/>
        <w:ind w:left="284" w:right="-138"/>
        <w:rPr>
          <w:rFonts w:ascii="StobiSerif Regular" w:hAnsi="StobiSerif Regular" w:cs="Arial"/>
          <w:i/>
          <w:color w:val="FF0000"/>
        </w:rPr>
      </w:pPr>
    </w:p>
    <w:p w14:paraId="03C5EE60" w14:textId="3AA6EEF7" w:rsidR="00046573" w:rsidRDefault="000A2A1E" w:rsidP="00EA1FD5">
      <w:pPr>
        <w:pStyle w:val="ListParagraph"/>
        <w:spacing w:after="0" w:line="240" w:lineRule="auto"/>
        <w:ind w:left="0" w:right="-138"/>
        <w:rPr>
          <w:rFonts w:ascii="StobiSerif Regular" w:hAnsi="StobiSerif Regular" w:cs="Arial"/>
          <w:i/>
        </w:rPr>
      </w:pPr>
      <w:r>
        <w:rPr>
          <w:rFonts w:ascii="StobiSerif Regular" w:hAnsi="StobiSerif Regular" w:cs="Arial"/>
          <w:i/>
        </w:rPr>
        <w:t xml:space="preserve">Потоа, со оглед на отсуството на директорите на Фондот, укажа дека Управниот одбор еднаш веќе </w:t>
      </w:r>
      <w:r w:rsidR="00C92927">
        <w:rPr>
          <w:rFonts w:ascii="StobiSerif Regular" w:hAnsi="StobiSerif Regular" w:cs="Arial"/>
          <w:i/>
        </w:rPr>
        <w:t>констатираше</w:t>
      </w:r>
      <w:r>
        <w:rPr>
          <w:rFonts w:ascii="StobiSerif Regular" w:hAnsi="StobiSerif Regular" w:cs="Arial"/>
          <w:i/>
        </w:rPr>
        <w:t xml:space="preserve"> дека нема да работи без присуство барем на еден од директорите, на кои им се упатуваат и покани за седниците и чие присуство е </w:t>
      </w:r>
      <w:r w:rsidR="00046573">
        <w:rPr>
          <w:rFonts w:ascii="StobiSerif Regular" w:hAnsi="StobiSerif Regular" w:cs="Arial"/>
          <w:i/>
        </w:rPr>
        <w:t>неопходно</w:t>
      </w:r>
      <w:r>
        <w:rPr>
          <w:rFonts w:ascii="StobiSerif Regular" w:hAnsi="StobiSerif Regular" w:cs="Arial"/>
          <w:i/>
        </w:rPr>
        <w:t xml:space="preserve"> за да даваат информации и да ги изнесуваат ставовите на институцијата за прашањата што се </w:t>
      </w:r>
      <w:r w:rsidR="00046573">
        <w:rPr>
          <w:rFonts w:ascii="StobiSerif Regular" w:hAnsi="StobiSerif Regular" w:cs="Arial"/>
          <w:i/>
        </w:rPr>
        <w:t>расправаат</w:t>
      </w:r>
      <w:r>
        <w:rPr>
          <w:rFonts w:ascii="StobiSerif Regular" w:hAnsi="StobiSerif Regular" w:cs="Arial"/>
          <w:i/>
        </w:rPr>
        <w:t>.</w:t>
      </w:r>
      <w:r w:rsidR="00046573">
        <w:rPr>
          <w:rFonts w:ascii="StobiSerif Regular" w:hAnsi="StobiSerif Regular" w:cs="Arial"/>
          <w:i/>
        </w:rPr>
        <w:t xml:space="preserve"> Наведе дека лично ќе зборува со директорите и ќе им укаже на тоа. </w:t>
      </w:r>
      <w:r w:rsidR="00885CF4" w:rsidRPr="00111341">
        <w:rPr>
          <w:rFonts w:ascii="StobiSerif Regular" w:hAnsi="StobiSerif Regular" w:cs="Arial"/>
          <w:i/>
        </w:rPr>
        <w:t xml:space="preserve">Потоа </w:t>
      </w:r>
      <w:r w:rsidR="00BE1517" w:rsidRPr="00111341">
        <w:rPr>
          <w:rFonts w:ascii="StobiSerif Regular" w:hAnsi="StobiSerif Regular" w:cs="Arial"/>
          <w:i/>
        </w:rPr>
        <w:t>праша дали има и други предлози</w:t>
      </w:r>
      <w:r w:rsidR="00DC386B">
        <w:rPr>
          <w:rFonts w:ascii="StobiSerif Regular" w:hAnsi="StobiSerif Regular" w:cs="Arial"/>
          <w:i/>
        </w:rPr>
        <w:t>.</w:t>
      </w:r>
      <w:r w:rsidR="00111341" w:rsidRPr="00111341">
        <w:rPr>
          <w:rFonts w:ascii="StobiSerif Regular" w:hAnsi="StobiSerif Regular" w:cs="Arial"/>
          <w:i/>
        </w:rPr>
        <w:t xml:space="preserve"> </w:t>
      </w:r>
    </w:p>
    <w:p w14:paraId="300E860F" w14:textId="3839C80A" w:rsidR="00DC386B" w:rsidRDefault="00DC386B" w:rsidP="00EA1FD5">
      <w:pPr>
        <w:pStyle w:val="ListParagraph"/>
        <w:spacing w:after="0" w:line="240" w:lineRule="auto"/>
        <w:ind w:left="0" w:right="-138"/>
        <w:rPr>
          <w:rFonts w:ascii="StobiSerif Regular" w:hAnsi="StobiSerif Regular" w:cs="Arial"/>
          <w:i/>
        </w:rPr>
      </w:pPr>
    </w:p>
    <w:p w14:paraId="1BBBF244" w14:textId="47F110AA" w:rsidR="00DC386B" w:rsidRDefault="00DC386B" w:rsidP="00EA1FD5">
      <w:pPr>
        <w:pStyle w:val="ListParagraph"/>
        <w:spacing w:after="0" w:line="240" w:lineRule="auto"/>
        <w:ind w:left="0" w:right="-138"/>
        <w:rPr>
          <w:rFonts w:ascii="StobiSerif Regular" w:hAnsi="StobiSerif Regular" w:cs="Arial"/>
          <w:i/>
          <w:iCs/>
        </w:rPr>
      </w:pPr>
      <w:r>
        <w:rPr>
          <w:rFonts w:ascii="StobiSerif Regular" w:hAnsi="StobiSerif Regular" w:cs="Arial"/>
          <w:i/>
        </w:rPr>
        <w:t xml:space="preserve">Пред изјаснувањето за дневниот ред, </w:t>
      </w:r>
      <w:r w:rsidRPr="00D430E1">
        <w:rPr>
          <w:rFonts w:ascii="StobiSerif Regular" w:hAnsi="StobiSerif Regular" w:cs="Arial"/>
          <w:i/>
          <w:iCs/>
        </w:rPr>
        <w:t>Јадранка Дабовиќ Анастасовска</w:t>
      </w:r>
      <w:r>
        <w:rPr>
          <w:rFonts w:ascii="StobiSerif Regular" w:hAnsi="StobiSerif Regular" w:cs="Arial"/>
          <w:i/>
          <w:iCs/>
        </w:rPr>
        <w:t xml:space="preserve"> укажа дека не е доставен за усвојување записникот од претходната седница, што не е во согласност со  Деловникот за работата на Управниот одбор, а потоа наведе и дека имајќи ги во вид деловничките одредби, ќе се воздржи од гласање по предлозите за кои работните материјали не биле доставени на Управниот одбор во роковите</w:t>
      </w:r>
      <w:r w:rsidR="0083350B">
        <w:rPr>
          <w:rFonts w:ascii="StobiSerif Regular" w:hAnsi="StobiSerif Regular" w:cs="Arial"/>
          <w:i/>
          <w:iCs/>
        </w:rPr>
        <w:t xml:space="preserve"> утврдени со деловникот.</w:t>
      </w:r>
    </w:p>
    <w:p w14:paraId="22A6869E" w14:textId="77777777" w:rsidR="00046573" w:rsidRDefault="00046573" w:rsidP="00EA1FD5">
      <w:pPr>
        <w:pStyle w:val="ListParagraph"/>
        <w:spacing w:after="0" w:line="240" w:lineRule="auto"/>
        <w:ind w:left="0" w:right="-138"/>
        <w:rPr>
          <w:rFonts w:ascii="StobiSerif Regular" w:hAnsi="StobiSerif Regular" w:cs="Arial"/>
          <w:i/>
          <w:iCs/>
        </w:rPr>
      </w:pPr>
    </w:p>
    <w:p w14:paraId="1E13A3C3" w14:textId="14665F9E" w:rsidR="00A50414" w:rsidRPr="00111341" w:rsidRDefault="00046573" w:rsidP="00EA1FD5">
      <w:pPr>
        <w:pStyle w:val="ListParagraph"/>
        <w:spacing w:after="0" w:line="240" w:lineRule="auto"/>
        <w:ind w:left="0" w:right="-138"/>
        <w:rPr>
          <w:rFonts w:ascii="StobiSerif Regular" w:hAnsi="StobiSerif Regular" w:cs="Arial"/>
          <w:i/>
        </w:rPr>
      </w:pPr>
      <w:r>
        <w:rPr>
          <w:rFonts w:ascii="StobiSerif Regular" w:hAnsi="StobiSerif Regular" w:cs="Arial"/>
          <w:i/>
          <w:iCs/>
        </w:rPr>
        <w:t xml:space="preserve">По ова, </w:t>
      </w:r>
      <w:r w:rsidRPr="00111341">
        <w:rPr>
          <w:rFonts w:ascii="StobiSerif Regular" w:hAnsi="StobiSerif Regular" w:cs="Arial"/>
          <w:i/>
        </w:rPr>
        <w:t>б</w:t>
      </w:r>
      <w:r w:rsidRPr="00111341">
        <w:rPr>
          <w:rFonts w:ascii="StobiSerif Regular" w:hAnsi="StobiSerif Regular" w:cs="Arial"/>
          <w:i/>
          <w:iCs/>
        </w:rPr>
        <w:t xml:space="preserve">идејќи </w:t>
      </w:r>
      <w:r>
        <w:rPr>
          <w:rFonts w:ascii="StobiSerif Regular" w:hAnsi="StobiSerif Regular" w:cs="Arial"/>
          <w:i/>
          <w:iCs/>
        </w:rPr>
        <w:t xml:space="preserve">други </w:t>
      </w:r>
      <w:r w:rsidRPr="00111341">
        <w:rPr>
          <w:rFonts w:ascii="StobiSerif Regular" w:hAnsi="StobiSerif Regular" w:cs="Arial"/>
          <w:i/>
          <w:iCs/>
        </w:rPr>
        <w:t xml:space="preserve">предлози </w:t>
      </w:r>
      <w:r w:rsidRPr="00111341">
        <w:rPr>
          <w:rFonts w:ascii="StobiSerif Regular" w:hAnsi="StobiSerif Regular" w:cs="Arial"/>
          <w:i/>
        </w:rPr>
        <w:t>за разгледување на седницата</w:t>
      </w:r>
      <w:r w:rsidRPr="00111341">
        <w:rPr>
          <w:rFonts w:ascii="StobiSerif Regular" w:hAnsi="StobiSerif Regular" w:cs="Arial"/>
          <w:i/>
          <w:iCs/>
        </w:rPr>
        <w:t xml:space="preserve"> не беа дадени</w:t>
      </w:r>
      <w:r>
        <w:rPr>
          <w:rFonts w:ascii="StobiSerif Regular" w:hAnsi="StobiSerif Regular" w:cs="Arial"/>
          <w:i/>
          <w:iCs/>
        </w:rPr>
        <w:t>,</w:t>
      </w:r>
      <w:r w:rsidRPr="00111341">
        <w:rPr>
          <w:rFonts w:ascii="StobiSerif Regular" w:hAnsi="StobiSerif Regular" w:cs="Arial"/>
          <w:i/>
          <w:iCs/>
        </w:rPr>
        <w:t xml:space="preserve"> </w:t>
      </w:r>
      <w:r w:rsidR="00D74685" w:rsidRPr="00111341">
        <w:rPr>
          <w:rFonts w:ascii="StobiSerif Regular" w:hAnsi="StobiSerif Regular" w:cs="Arial"/>
          <w:i/>
          <w:iCs/>
        </w:rPr>
        <w:t>Управниот одбор</w:t>
      </w:r>
      <w:r w:rsidR="00A50414" w:rsidRPr="00111341">
        <w:rPr>
          <w:rFonts w:ascii="StobiSerif Regular" w:hAnsi="StobiSerif Regular" w:cs="Arial"/>
          <w:i/>
          <w:iCs/>
        </w:rPr>
        <w:t xml:space="preserve"> за Сто и </w:t>
      </w:r>
      <w:r w:rsidR="00111341" w:rsidRPr="00111341">
        <w:rPr>
          <w:rFonts w:ascii="StobiSerif Regular" w:hAnsi="StobiSerif Regular" w:cs="Arial"/>
          <w:i/>
          <w:iCs/>
        </w:rPr>
        <w:t>шес</w:t>
      </w:r>
      <w:r w:rsidR="00C64D36" w:rsidRPr="00111341">
        <w:rPr>
          <w:rFonts w:ascii="StobiSerif Regular" w:hAnsi="StobiSerif Regular" w:cs="Arial"/>
          <w:i/>
          <w:iCs/>
        </w:rPr>
        <w:t>наесеттата</w:t>
      </w:r>
      <w:r w:rsidR="00A50414" w:rsidRPr="00111341">
        <w:rPr>
          <w:rFonts w:ascii="StobiSerif Regular" w:hAnsi="StobiSerif Regular" w:cs="Arial"/>
          <w:i/>
          <w:iCs/>
        </w:rPr>
        <w:t xml:space="preserve"> седница </w:t>
      </w:r>
      <w:r w:rsidR="00125DDD" w:rsidRPr="00111341">
        <w:rPr>
          <w:rFonts w:ascii="StobiSerif Regular" w:hAnsi="StobiSerif Regular" w:cs="Arial"/>
          <w:i/>
          <w:iCs/>
        </w:rPr>
        <w:t xml:space="preserve">едногласно </w:t>
      </w:r>
      <w:r w:rsidR="00D74685" w:rsidRPr="00111341">
        <w:rPr>
          <w:rFonts w:ascii="StobiSerif Regular" w:hAnsi="StobiSerif Regular" w:cs="Arial"/>
          <w:i/>
          <w:iCs/>
        </w:rPr>
        <w:t>го</w:t>
      </w:r>
      <w:r w:rsidR="00A50414" w:rsidRPr="00111341">
        <w:rPr>
          <w:rFonts w:ascii="StobiSerif Regular" w:hAnsi="StobiSerif Regular" w:cs="Arial"/>
          <w:i/>
          <w:iCs/>
        </w:rPr>
        <w:t xml:space="preserve"> утврди следниот</w:t>
      </w:r>
    </w:p>
    <w:p w14:paraId="73AD20DC" w14:textId="77777777" w:rsidR="00F31919" w:rsidRPr="00D714A8" w:rsidRDefault="00F31919" w:rsidP="00EA1FD5">
      <w:pPr>
        <w:pStyle w:val="ListParagraph"/>
        <w:spacing w:after="0" w:line="240" w:lineRule="auto"/>
        <w:ind w:left="284" w:right="-138"/>
        <w:rPr>
          <w:rFonts w:ascii="StobiSerif Regular" w:hAnsi="StobiSerif Regular" w:cs="Arial"/>
          <w:i/>
          <w:color w:val="FF0000"/>
        </w:rPr>
      </w:pPr>
    </w:p>
    <w:p w14:paraId="53D2816C" w14:textId="4FF35362" w:rsidR="00167451" w:rsidRPr="00696FFC" w:rsidRDefault="00167451" w:rsidP="00EA1FD5">
      <w:pPr>
        <w:autoSpaceDE w:val="0"/>
        <w:autoSpaceDN w:val="0"/>
        <w:adjustRightInd w:val="0"/>
        <w:ind w:left="284" w:right="-138"/>
        <w:contextualSpacing/>
        <w:jc w:val="center"/>
        <w:rPr>
          <w:rFonts w:ascii="StobiSerif Regular" w:eastAsia="@Arial Unicode MS" w:hAnsi="StobiSerif Regular"/>
          <w:b/>
          <w:i/>
          <w:sz w:val="22"/>
          <w:szCs w:val="22"/>
        </w:rPr>
      </w:pPr>
      <w:r w:rsidRPr="00696FFC">
        <w:rPr>
          <w:rFonts w:ascii="StobiSerif Regular" w:eastAsia="@Arial Unicode MS" w:hAnsi="StobiSerif Regular"/>
          <w:b/>
          <w:i/>
          <w:sz w:val="22"/>
          <w:szCs w:val="22"/>
        </w:rPr>
        <w:t>Д Н Е В Е Н  Р Е Д</w:t>
      </w:r>
    </w:p>
    <w:p w14:paraId="44D2BC34" w14:textId="77777777" w:rsidR="005F45D6" w:rsidRPr="00696FFC" w:rsidRDefault="005F45D6" w:rsidP="00EA1FD5">
      <w:pPr>
        <w:autoSpaceDE w:val="0"/>
        <w:autoSpaceDN w:val="0"/>
        <w:adjustRightInd w:val="0"/>
        <w:ind w:left="284" w:right="-138"/>
        <w:contextualSpacing/>
        <w:jc w:val="center"/>
        <w:rPr>
          <w:rFonts w:ascii="StobiSerif Regular" w:eastAsia="@Arial Unicode MS" w:hAnsi="StobiSerif Regular"/>
          <w:b/>
          <w:i/>
          <w:sz w:val="22"/>
          <w:szCs w:val="22"/>
        </w:rPr>
      </w:pPr>
    </w:p>
    <w:p w14:paraId="1DDAE175" w14:textId="77777777" w:rsidR="00111341" w:rsidRPr="00094206" w:rsidRDefault="00111341" w:rsidP="00111341">
      <w:pPr>
        <w:pStyle w:val="ListParagraph"/>
        <w:numPr>
          <w:ilvl w:val="0"/>
          <w:numId w:val="17"/>
        </w:numPr>
        <w:suppressAutoHyphens w:val="0"/>
        <w:spacing w:after="0" w:line="240" w:lineRule="auto"/>
        <w:ind w:left="284" w:right="-266"/>
        <w:rPr>
          <w:rFonts w:ascii="StobiSerif Regular" w:hAnsi="StobiSerif Regular"/>
          <w:i/>
          <w:iCs/>
        </w:rPr>
      </w:pPr>
      <w:r w:rsidRPr="00094206">
        <w:rPr>
          <w:rFonts w:ascii="StobiSerif Regular" w:hAnsi="StobiSerif Regular"/>
          <w:i/>
          <w:iCs/>
        </w:rPr>
        <w:t>Предлог за донесување на Одлука</w:t>
      </w:r>
      <w:r w:rsidRPr="00094206">
        <w:rPr>
          <w:rFonts w:ascii="StobiSerif Regular" w:hAnsi="StobiSerif Regular"/>
          <w:i/>
          <w:iCs/>
          <w:lang w:val="en-US"/>
        </w:rPr>
        <w:t xml:space="preserve"> </w:t>
      </w:r>
      <w:r w:rsidRPr="00094206">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p>
    <w:p w14:paraId="71081932" w14:textId="77777777" w:rsidR="00111341" w:rsidRPr="00094206" w:rsidRDefault="00111341" w:rsidP="00111341">
      <w:pPr>
        <w:pStyle w:val="ListParagraph"/>
        <w:numPr>
          <w:ilvl w:val="0"/>
          <w:numId w:val="17"/>
        </w:numPr>
        <w:suppressAutoHyphens w:val="0"/>
        <w:spacing w:after="0" w:line="240" w:lineRule="auto"/>
        <w:ind w:left="284" w:right="-266"/>
        <w:rPr>
          <w:rFonts w:ascii="StobiSerif Regular" w:hAnsi="StobiSerif Regular"/>
          <w:i/>
          <w:iCs/>
        </w:rPr>
      </w:pPr>
      <w:r w:rsidRPr="00094206">
        <w:rPr>
          <w:rFonts w:ascii="StobiSerif Regular" w:hAnsi="StobiSerif Regular"/>
          <w:i/>
          <w:iCs/>
        </w:rPr>
        <w:t>Предлог за донесување на Одлука</w:t>
      </w:r>
      <w:r w:rsidRPr="00094206">
        <w:rPr>
          <w:rFonts w:ascii="StobiSerif Regular" w:hAnsi="StobiSerif Regular"/>
          <w:i/>
          <w:iCs/>
          <w:lang w:val="en-US"/>
        </w:rPr>
        <w:t xml:space="preserve"> </w:t>
      </w:r>
      <w:r w:rsidRPr="00094206">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5EBB8F3E" w14:textId="77777777" w:rsidR="00111341" w:rsidRPr="00094206" w:rsidRDefault="00111341" w:rsidP="00111341">
      <w:pPr>
        <w:pStyle w:val="Heading1"/>
        <w:numPr>
          <w:ilvl w:val="0"/>
          <w:numId w:val="17"/>
        </w:numPr>
        <w:ind w:left="284"/>
        <w:rPr>
          <w:iCs/>
        </w:rPr>
      </w:pPr>
      <w:r w:rsidRPr="00094206">
        <w:rPr>
          <w:iCs/>
        </w:rPr>
        <w:t>Предлог за донесување на Одлука</w:t>
      </w:r>
      <w:r w:rsidRPr="00094206">
        <w:rPr>
          <w:iCs/>
          <w:lang w:val="en-US"/>
        </w:rPr>
        <w:t xml:space="preserve"> </w:t>
      </w:r>
      <w:r w:rsidRPr="00094206">
        <w:rPr>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5C7335EF" w14:textId="77777777" w:rsidR="00111341" w:rsidRPr="00094206" w:rsidRDefault="00111341" w:rsidP="00111341">
      <w:pPr>
        <w:pStyle w:val="Heading1"/>
        <w:numPr>
          <w:ilvl w:val="0"/>
          <w:numId w:val="17"/>
        </w:numPr>
        <w:ind w:left="284"/>
        <w:rPr>
          <w:iCs/>
        </w:rPr>
      </w:pPr>
      <w:r w:rsidRPr="00094206">
        <w:rPr>
          <w:iCs/>
        </w:rPr>
        <w:t>Предлог за донесување на Одлука за изменување и дополнување на Одлуката за утврдување на висината на учеството на осигурените лица во вкупните трошоци на здравствените услуги и лековите;</w:t>
      </w:r>
    </w:p>
    <w:p w14:paraId="4AE8E7B1" w14:textId="77777777" w:rsidR="00111341" w:rsidRPr="00094206" w:rsidRDefault="00111341" w:rsidP="00111341">
      <w:pPr>
        <w:pStyle w:val="Heading1"/>
        <w:numPr>
          <w:ilvl w:val="0"/>
          <w:numId w:val="17"/>
        </w:numPr>
        <w:ind w:left="284"/>
        <w:rPr>
          <w:iCs/>
        </w:rPr>
      </w:pPr>
      <w:r w:rsidRPr="00094206">
        <w:rPr>
          <w:iCs/>
        </w:rPr>
        <w:lastRenderedPageBreak/>
        <w:t>Предлог за донесување на Одлука за склучување на договор за издавање на ортопедски и други помагала и Одлука за склучување на анекс на договор за издавање на ортопедски и други помагала;</w:t>
      </w:r>
    </w:p>
    <w:p w14:paraId="640D5148" w14:textId="77777777" w:rsidR="00111341" w:rsidRPr="00094206" w:rsidRDefault="00111341" w:rsidP="00111341">
      <w:pPr>
        <w:pStyle w:val="Heading1"/>
        <w:numPr>
          <w:ilvl w:val="0"/>
          <w:numId w:val="17"/>
        </w:numPr>
        <w:ind w:left="284"/>
        <w:rPr>
          <w:iCs/>
        </w:rPr>
      </w:pPr>
      <w:r w:rsidRPr="00094206">
        <w:rPr>
          <w:iCs/>
        </w:rPr>
        <w:t>Предлог за донесување на Правилник за изменување на Правилникот за критериумите за склучување договори и за начинот на плаќање на здравствените услуги на здравствените установи кои вршат болничка здравствена заштита;</w:t>
      </w:r>
    </w:p>
    <w:p w14:paraId="6DF42B25" w14:textId="77777777" w:rsidR="00111341" w:rsidRPr="00094206" w:rsidRDefault="00111341" w:rsidP="00111341">
      <w:pPr>
        <w:pStyle w:val="Heading1"/>
        <w:numPr>
          <w:ilvl w:val="0"/>
          <w:numId w:val="17"/>
        </w:numPr>
        <w:ind w:left="284"/>
        <w:rPr>
          <w:iCs/>
        </w:rPr>
      </w:pPr>
      <w:r w:rsidRPr="00094206">
        <w:rPr>
          <w:iCs/>
        </w:rPr>
        <w:t>Разно.</w:t>
      </w:r>
    </w:p>
    <w:p w14:paraId="65F8DBB5" w14:textId="39EE7E89" w:rsidR="002D6876" w:rsidRPr="00D714A8" w:rsidRDefault="002D6876" w:rsidP="00EA1FD5">
      <w:pPr>
        <w:pStyle w:val="Heading1"/>
        <w:numPr>
          <w:ilvl w:val="0"/>
          <w:numId w:val="0"/>
        </w:numPr>
        <w:ind w:left="426" w:right="-138"/>
        <w:rPr>
          <w:color w:val="FF0000"/>
        </w:rPr>
      </w:pPr>
    </w:p>
    <w:p w14:paraId="783C5781" w14:textId="77777777" w:rsidR="00167451" w:rsidRPr="001B7EF0" w:rsidRDefault="00820759" w:rsidP="00EA1FD5">
      <w:pPr>
        <w:pStyle w:val="ListParagraph"/>
        <w:spacing w:after="0" w:line="240" w:lineRule="auto"/>
        <w:ind w:left="-90" w:right="-138"/>
        <w:rPr>
          <w:rFonts w:ascii="StobiSerif Regular" w:hAnsi="StobiSerif Regular" w:cs="Arial"/>
          <w:i/>
        </w:rPr>
      </w:pPr>
      <w:r w:rsidRPr="001B7EF0">
        <w:rPr>
          <w:rFonts w:ascii="StobiSerif Regular" w:hAnsi="StobiSerif Regular" w:cs="Arial"/>
          <w:i/>
        </w:rPr>
        <w:t>Потоа</w:t>
      </w:r>
      <w:r w:rsidR="001722E3" w:rsidRPr="001B7EF0">
        <w:rPr>
          <w:rFonts w:ascii="StobiSerif Regular" w:hAnsi="StobiSerif Regular" w:cs="Arial"/>
          <w:i/>
        </w:rPr>
        <w:t xml:space="preserve"> се пристапи кон </w:t>
      </w:r>
      <w:r w:rsidRPr="001B7EF0">
        <w:rPr>
          <w:rFonts w:ascii="StobiSerif Regular" w:hAnsi="StobiSerif Regular" w:cs="Arial"/>
          <w:i/>
        </w:rPr>
        <w:t>разгледување на точките</w:t>
      </w:r>
      <w:r w:rsidR="001722E3" w:rsidRPr="001B7EF0">
        <w:rPr>
          <w:rFonts w:ascii="StobiSerif Regular" w:hAnsi="StobiSerif Regular" w:cs="Arial"/>
          <w:i/>
        </w:rPr>
        <w:t xml:space="preserve"> на дневниот ред.</w:t>
      </w:r>
    </w:p>
    <w:p w14:paraId="3DF5DF95" w14:textId="320DAA2D" w:rsidR="00167451" w:rsidRPr="001B7EF0" w:rsidRDefault="00167451" w:rsidP="00EA1FD5">
      <w:pPr>
        <w:ind w:left="-90" w:right="-138"/>
        <w:rPr>
          <w:rFonts w:ascii="StobiSerif Regular" w:hAnsi="StobiSerif Regular" w:cs="Arial"/>
          <w:i/>
          <w:sz w:val="22"/>
          <w:szCs w:val="22"/>
        </w:rPr>
      </w:pPr>
    </w:p>
    <w:p w14:paraId="56C354BD" w14:textId="0162B79B" w:rsidR="004766D7" w:rsidRPr="001B7EF0" w:rsidRDefault="00167451" w:rsidP="00293B83">
      <w:pPr>
        <w:pStyle w:val="ListParagraph"/>
        <w:spacing w:after="0" w:line="240" w:lineRule="auto"/>
        <w:ind w:left="-90" w:right="-138"/>
        <w:rPr>
          <w:rFonts w:ascii="StobiSerif Regular" w:hAnsi="StobiSerif Regular" w:cs="Arial"/>
          <w:i/>
          <w:iCs/>
        </w:rPr>
      </w:pPr>
      <w:r w:rsidRPr="001B7EF0">
        <w:rPr>
          <w:rFonts w:ascii="StobiSerif Regular" w:hAnsi="StobiSerif Regular" w:cs="Arial"/>
          <w:b/>
          <w:i/>
        </w:rPr>
        <w:t xml:space="preserve">ТОЧКА </w:t>
      </w:r>
      <w:r w:rsidRPr="001B7EF0">
        <w:rPr>
          <w:rFonts w:ascii="StobiSerif Regular" w:eastAsia="@Arial Unicode MS" w:hAnsi="StobiSerif Regular" w:cs="Arial"/>
          <w:b/>
          <w:i/>
        </w:rPr>
        <w:t xml:space="preserve">1 - </w:t>
      </w:r>
      <w:r w:rsidR="000F0F6A" w:rsidRPr="001B7EF0">
        <w:rPr>
          <w:rFonts w:ascii="StobiSerif Regular" w:hAnsi="StobiSerif Regular"/>
          <w:i/>
          <w:iCs/>
        </w:rPr>
        <w:t>Предлог за донесување на Одлука</w:t>
      </w:r>
      <w:r w:rsidR="000F0F6A" w:rsidRPr="001B7EF0">
        <w:rPr>
          <w:rFonts w:ascii="StobiSerif Regular" w:hAnsi="StobiSerif Regular"/>
          <w:i/>
          <w:iCs/>
          <w:lang w:val="en-US"/>
        </w:rPr>
        <w:t xml:space="preserve"> </w:t>
      </w:r>
      <w:r w:rsidR="000F0F6A" w:rsidRPr="001B7EF0">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p>
    <w:p w14:paraId="17BE5C00" w14:textId="569FBFE5" w:rsidR="004766D7" w:rsidRPr="001B7EF0" w:rsidRDefault="004766D7" w:rsidP="00293B83">
      <w:pPr>
        <w:pStyle w:val="ListParagraph"/>
        <w:spacing w:after="0" w:line="240" w:lineRule="auto"/>
        <w:ind w:left="-90" w:right="-138"/>
        <w:rPr>
          <w:rFonts w:ascii="StobiSerif Regular" w:hAnsi="StobiSerif Regular" w:cs="Arial"/>
          <w:bCs/>
          <w:i/>
        </w:rPr>
      </w:pPr>
    </w:p>
    <w:p w14:paraId="424687F9" w14:textId="77777777" w:rsidR="000E533A" w:rsidRDefault="003C322A" w:rsidP="00293B83">
      <w:pPr>
        <w:pStyle w:val="ListParagraph"/>
        <w:spacing w:after="0" w:line="240" w:lineRule="auto"/>
        <w:ind w:left="-90" w:right="-138"/>
        <w:rPr>
          <w:rFonts w:ascii="StobiSerif Regular" w:hAnsi="StobiSerif Regular" w:cs="Arial"/>
          <w:i/>
          <w:iCs/>
        </w:rPr>
      </w:pPr>
      <w:r>
        <w:rPr>
          <w:rFonts w:ascii="StobiSerif Regular" w:hAnsi="StobiSerif Regular" w:cs="Arial"/>
          <w:bCs/>
          <w:i/>
        </w:rPr>
        <w:t xml:space="preserve">На почетокот на дискусијата, </w:t>
      </w:r>
      <w:r w:rsidRPr="00D430E1">
        <w:rPr>
          <w:rFonts w:ascii="StobiSerif Regular" w:hAnsi="StobiSerif Regular" w:cs="Arial"/>
          <w:i/>
          <w:iCs/>
        </w:rPr>
        <w:t>Јадранка Дабовиќ Анастасовска</w:t>
      </w:r>
      <w:r>
        <w:rPr>
          <w:rFonts w:ascii="StobiSerif Regular" w:hAnsi="StobiSerif Regular" w:cs="Arial"/>
          <w:i/>
          <w:iCs/>
        </w:rPr>
        <w:t xml:space="preserve"> укажа дека во работниот материјал се наведени имињата на лицата кои се на специјализација во здравствените установи на кои се однесува предлогот</w:t>
      </w:r>
      <w:r w:rsidR="000E533A">
        <w:rPr>
          <w:rFonts w:ascii="StobiSerif Regular" w:hAnsi="StobiSerif Regular" w:cs="Arial"/>
          <w:i/>
          <w:iCs/>
        </w:rPr>
        <w:t xml:space="preserve"> како </w:t>
      </w:r>
      <w:r>
        <w:rPr>
          <w:rFonts w:ascii="StobiSerif Regular" w:hAnsi="StobiSerif Regular" w:cs="Arial"/>
          <w:i/>
          <w:iCs/>
        </w:rPr>
        <w:t xml:space="preserve">и нивните телефонски броеви. </w:t>
      </w:r>
      <w:r w:rsidR="000E533A">
        <w:rPr>
          <w:rFonts w:ascii="StobiSerif Regular" w:hAnsi="StobiSerif Regular" w:cs="Arial"/>
          <w:i/>
          <w:iCs/>
        </w:rPr>
        <w:t xml:space="preserve">Наведе дека тоа би требало да се избегнува зашто претставува непотребно изнесување на лични податоци. </w:t>
      </w:r>
    </w:p>
    <w:p w14:paraId="404850EC" w14:textId="77777777" w:rsidR="000E533A" w:rsidRDefault="000E533A" w:rsidP="00293B83">
      <w:pPr>
        <w:pStyle w:val="ListParagraph"/>
        <w:spacing w:after="0" w:line="240" w:lineRule="auto"/>
        <w:ind w:left="-90" w:right="-138"/>
        <w:rPr>
          <w:rFonts w:ascii="StobiSerif Regular" w:hAnsi="StobiSerif Regular" w:cs="Arial"/>
          <w:i/>
          <w:iCs/>
        </w:rPr>
      </w:pPr>
    </w:p>
    <w:p w14:paraId="49919958" w14:textId="7721021E" w:rsidR="003C322A" w:rsidRDefault="000E533A" w:rsidP="00293B83">
      <w:pPr>
        <w:pStyle w:val="ListParagraph"/>
        <w:spacing w:after="0" w:line="240" w:lineRule="auto"/>
        <w:ind w:left="-90" w:right="-138"/>
        <w:rPr>
          <w:rFonts w:ascii="StobiSerif Regular" w:hAnsi="StobiSerif Regular" w:cs="Arial"/>
          <w:i/>
          <w:iCs/>
        </w:rPr>
      </w:pPr>
      <w:r>
        <w:rPr>
          <w:rFonts w:ascii="StobiSerif Regular" w:hAnsi="StobiSerif Regular" w:cs="Arial"/>
          <w:i/>
          <w:iCs/>
        </w:rPr>
        <w:t xml:space="preserve">И останатите членови на Управниот одбор се согласија со укажувањето, по што едногласно се донесе  </w:t>
      </w:r>
    </w:p>
    <w:p w14:paraId="485B302F" w14:textId="6D545B81" w:rsidR="000E533A" w:rsidRDefault="000E533A" w:rsidP="00293B83">
      <w:pPr>
        <w:pStyle w:val="ListParagraph"/>
        <w:spacing w:after="0" w:line="240" w:lineRule="auto"/>
        <w:ind w:left="-90" w:right="-138"/>
        <w:rPr>
          <w:rFonts w:ascii="StobiSerif Regular" w:hAnsi="StobiSerif Regular" w:cs="Arial"/>
          <w:i/>
          <w:iCs/>
        </w:rPr>
      </w:pPr>
    </w:p>
    <w:p w14:paraId="58475B4C" w14:textId="616A8C5E" w:rsidR="000E533A" w:rsidRDefault="000E533A" w:rsidP="00293B83">
      <w:pPr>
        <w:pStyle w:val="ListParagraph"/>
        <w:spacing w:after="0" w:line="240" w:lineRule="auto"/>
        <w:ind w:left="-90" w:right="-138"/>
        <w:rPr>
          <w:rFonts w:ascii="StobiSerif Regular" w:hAnsi="StobiSerif Regular" w:cs="Arial"/>
          <w:i/>
          <w:iCs/>
        </w:rPr>
      </w:pPr>
      <w:r w:rsidRPr="000E533A">
        <w:rPr>
          <w:rFonts w:ascii="StobiSerif Regular" w:hAnsi="StobiSerif Regular" w:cs="Arial"/>
          <w:b/>
          <w:bCs/>
          <w:i/>
          <w:iCs/>
        </w:rPr>
        <w:t>Заклучок:</w:t>
      </w:r>
      <w:r>
        <w:rPr>
          <w:rFonts w:ascii="StobiSerif Regular" w:hAnsi="StobiSerif Regular" w:cs="Arial"/>
          <w:i/>
          <w:iCs/>
        </w:rPr>
        <w:t xml:space="preserve"> Стручната служба на Фондот да провери дали е дозволено и дали има потреба од внесување на личните податоци на лицата кои се на специјализација во работните материјали за Управниот одбор.</w:t>
      </w:r>
      <w:r w:rsidR="00F80D6C">
        <w:rPr>
          <w:rFonts w:ascii="StobiSerif Regular" w:hAnsi="StobiSerif Regular" w:cs="Arial"/>
          <w:i/>
          <w:iCs/>
        </w:rPr>
        <w:t xml:space="preserve"> Во согласност со резултатите од проверката, работните материјали </w:t>
      </w:r>
      <w:r>
        <w:rPr>
          <w:rFonts w:ascii="StobiSerif Regular" w:hAnsi="StobiSerif Regular" w:cs="Arial"/>
          <w:i/>
          <w:iCs/>
        </w:rPr>
        <w:t xml:space="preserve">да </w:t>
      </w:r>
      <w:r w:rsidR="00F80D6C">
        <w:rPr>
          <w:rFonts w:ascii="StobiSerif Regular" w:hAnsi="StobiSerif Regular" w:cs="Arial"/>
          <w:i/>
          <w:iCs/>
        </w:rPr>
        <w:t>не содржат</w:t>
      </w:r>
      <w:r>
        <w:rPr>
          <w:rFonts w:ascii="StobiSerif Regular" w:hAnsi="StobiSerif Regular" w:cs="Arial"/>
          <w:i/>
          <w:iCs/>
        </w:rPr>
        <w:t xml:space="preserve"> лични податоци</w:t>
      </w:r>
      <w:r w:rsidR="00F80D6C" w:rsidRPr="00F80D6C">
        <w:rPr>
          <w:rFonts w:ascii="StobiSerif Regular" w:hAnsi="StobiSerif Regular" w:cs="Arial"/>
          <w:i/>
          <w:iCs/>
        </w:rPr>
        <w:t xml:space="preserve"> </w:t>
      </w:r>
      <w:r w:rsidR="00F80D6C">
        <w:rPr>
          <w:rFonts w:ascii="StobiSerif Regular" w:hAnsi="StobiSerif Regular" w:cs="Arial"/>
          <w:i/>
          <w:iCs/>
        </w:rPr>
        <w:t>кога тоа не е дозволено и не е неопходно.</w:t>
      </w:r>
    </w:p>
    <w:p w14:paraId="4F97E29D" w14:textId="10DD9387" w:rsidR="00F15CC6" w:rsidRPr="001B7EF0" w:rsidRDefault="00F15CC6" w:rsidP="00293B83">
      <w:pPr>
        <w:pStyle w:val="ListParagraph"/>
        <w:spacing w:after="0" w:line="240" w:lineRule="auto"/>
        <w:ind w:left="-90" w:right="-138"/>
        <w:rPr>
          <w:rFonts w:ascii="StobiSerif Regular" w:hAnsi="StobiSerif Regular" w:cs="Arial"/>
          <w:bCs/>
          <w:i/>
        </w:rPr>
      </w:pPr>
    </w:p>
    <w:p w14:paraId="41604B79" w14:textId="77777777" w:rsidR="00ED79F3" w:rsidRPr="001B7EF0" w:rsidRDefault="00F15CC6" w:rsidP="00ED79F3">
      <w:pPr>
        <w:pStyle w:val="ListParagraph"/>
        <w:spacing w:after="0" w:line="240" w:lineRule="auto"/>
        <w:ind w:left="-90" w:right="-138"/>
        <w:rPr>
          <w:rFonts w:ascii="StobiSerif Regular" w:hAnsi="StobiSerif Regular"/>
          <w:i/>
          <w:iCs/>
        </w:rPr>
      </w:pPr>
      <w:r w:rsidRPr="001B7EF0">
        <w:rPr>
          <w:rFonts w:ascii="StobiSerif Regular" w:hAnsi="StobiSerif Regular" w:cs="Arial"/>
          <w:bCs/>
          <w:i/>
        </w:rPr>
        <w:t xml:space="preserve">Потоа, во врска со предлогот за </w:t>
      </w:r>
      <w:r w:rsidRPr="001B7EF0">
        <w:rPr>
          <w:rFonts w:ascii="StobiSerif Regular" w:hAnsi="StobiSerif Regular"/>
          <w:i/>
          <w:iCs/>
        </w:rPr>
        <w:t>изменување на договорниот надоместок на јавните здравствени установи</w:t>
      </w:r>
      <w:r w:rsidR="002671BA" w:rsidRPr="001B7EF0">
        <w:rPr>
          <w:rFonts w:ascii="StobiSerif Regular" w:hAnsi="StobiSerif Regular"/>
          <w:i/>
          <w:iCs/>
        </w:rPr>
        <w:t>,</w:t>
      </w:r>
      <w:r w:rsidRPr="001B7EF0">
        <w:rPr>
          <w:rFonts w:ascii="StobiSerif Regular" w:hAnsi="StobiSerif Regular"/>
          <w:i/>
          <w:iCs/>
        </w:rPr>
        <w:t xml:space="preserve"> кој се однесува и на плаќање за лекари кои се наоѓаат на специјализација, </w:t>
      </w:r>
      <w:r w:rsidR="002671BA" w:rsidRPr="001B7EF0">
        <w:rPr>
          <w:rFonts w:ascii="StobiSerif Regular" w:hAnsi="StobiSerif Regular"/>
          <w:i/>
          <w:iCs/>
        </w:rPr>
        <w:t xml:space="preserve">Тања Дејаноска </w:t>
      </w:r>
      <w:r w:rsidRPr="001B7EF0">
        <w:rPr>
          <w:rFonts w:ascii="StobiSerif Regular" w:hAnsi="StobiSerif Regular"/>
          <w:i/>
          <w:iCs/>
        </w:rPr>
        <w:t>наведе дека</w:t>
      </w:r>
      <w:r w:rsidR="002671BA" w:rsidRPr="001B7EF0">
        <w:rPr>
          <w:rFonts w:ascii="StobiSerif Regular" w:hAnsi="StobiSerif Regular"/>
          <w:i/>
          <w:iCs/>
        </w:rPr>
        <w:t xml:space="preserve"> е спорно дали Фондот треба да плаќа за нив. Укажа дека Фондот склучува договори за добивање на здравствени услуги за осигурените лица а услугите ги даваат докторите специјалисти, односно професори кои работат во соодветните установи. </w:t>
      </w:r>
      <w:r w:rsidR="00ED79F3" w:rsidRPr="001B7EF0">
        <w:rPr>
          <w:rFonts w:ascii="StobiSerif Regular" w:hAnsi="StobiSerif Regular"/>
          <w:i/>
          <w:iCs/>
        </w:rPr>
        <w:t>С</w:t>
      </w:r>
      <w:r w:rsidR="002671BA" w:rsidRPr="001B7EF0">
        <w:rPr>
          <w:rFonts w:ascii="StobiSerif Regular" w:hAnsi="StobiSerif Regular"/>
          <w:i/>
          <w:iCs/>
        </w:rPr>
        <w:t xml:space="preserve">порно е дали </w:t>
      </w:r>
      <w:r w:rsidR="00ED79F3" w:rsidRPr="001B7EF0">
        <w:rPr>
          <w:rFonts w:ascii="StobiSerif Regular" w:hAnsi="StobiSerif Regular"/>
          <w:i/>
          <w:iCs/>
        </w:rPr>
        <w:t>д</w:t>
      </w:r>
      <w:r w:rsidR="002671BA" w:rsidRPr="001B7EF0">
        <w:rPr>
          <w:rFonts w:ascii="StobiSerif Regular" w:hAnsi="StobiSerif Regular"/>
          <w:i/>
          <w:iCs/>
        </w:rPr>
        <w:t xml:space="preserve">ополнителното плаќање за работата на специјализантите треба да биде на товар на Фондот или можеби тоа треба да биде на товар на </w:t>
      </w:r>
      <w:r w:rsidR="00ED79F3" w:rsidRPr="001B7EF0">
        <w:rPr>
          <w:rFonts w:ascii="StobiSerif Regular" w:hAnsi="StobiSerif Regular"/>
          <w:i/>
          <w:iCs/>
        </w:rPr>
        <w:t xml:space="preserve">Министерството за здравство. </w:t>
      </w:r>
    </w:p>
    <w:p w14:paraId="71E19C2C" w14:textId="77777777" w:rsidR="00ED79F3" w:rsidRPr="001B7EF0" w:rsidRDefault="00ED79F3" w:rsidP="00ED79F3">
      <w:pPr>
        <w:pStyle w:val="ListParagraph"/>
        <w:spacing w:after="0" w:line="240" w:lineRule="auto"/>
        <w:ind w:left="-90" w:right="-138"/>
        <w:rPr>
          <w:rFonts w:ascii="StobiSerif Regular" w:hAnsi="StobiSerif Regular"/>
          <w:i/>
          <w:iCs/>
        </w:rPr>
      </w:pPr>
    </w:p>
    <w:p w14:paraId="5A010020" w14:textId="5A9F1EB2" w:rsidR="009317DC" w:rsidRPr="001B7EF0" w:rsidRDefault="00ED79F3" w:rsidP="00ED79F3">
      <w:pPr>
        <w:pStyle w:val="ListParagraph"/>
        <w:spacing w:after="0" w:line="240" w:lineRule="auto"/>
        <w:ind w:left="-90" w:right="-138"/>
        <w:rPr>
          <w:rFonts w:ascii="StobiSerif Regular" w:hAnsi="StobiSerif Regular"/>
          <w:i/>
          <w:iCs/>
        </w:rPr>
      </w:pPr>
      <w:r w:rsidRPr="001B7EF0">
        <w:rPr>
          <w:rFonts w:ascii="StobiSerif Regular" w:hAnsi="StobiSerif Regular"/>
          <w:i/>
          <w:iCs/>
        </w:rPr>
        <w:t xml:space="preserve">Потоа дискутираа и останатите членови на Управниот одбор. Од дискусијата произлезе дека расчистувањето на дилемата </w:t>
      </w:r>
      <w:r w:rsidR="00037EAC" w:rsidRPr="001B7EF0">
        <w:rPr>
          <w:rFonts w:ascii="StobiSerif Regular" w:hAnsi="StobiSerif Regular"/>
          <w:i/>
          <w:iCs/>
        </w:rPr>
        <w:t>изнесена</w:t>
      </w:r>
      <w:r w:rsidRPr="001B7EF0">
        <w:rPr>
          <w:rFonts w:ascii="StobiSerif Regular" w:hAnsi="StobiSerif Regular"/>
          <w:i/>
          <w:iCs/>
        </w:rPr>
        <w:t xml:space="preserve"> од</w:t>
      </w:r>
      <w:r w:rsidR="009317DC" w:rsidRPr="001B7EF0">
        <w:rPr>
          <w:rFonts w:ascii="StobiSerif Regular" w:hAnsi="StobiSerif Regular"/>
          <w:i/>
          <w:iCs/>
        </w:rPr>
        <w:t xml:space="preserve"> </w:t>
      </w:r>
      <w:r w:rsidRPr="001B7EF0">
        <w:rPr>
          <w:rFonts w:ascii="StobiSerif Regular" w:hAnsi="StobiSerif Regular"/>
          <w:i/>
          <w:iCs/>
        </w:rPr>
        <w:t>Тања Дејаноска е предуслов за одлучување за предлогот</w:t>
      </w:r>
      <w:r w:rsidR="009317DC" w:rsidRPr="001B7EF0">
        <w:rPr>
          <w:rFonts w:ascii="StobiSerif Regular" w:hAnsi="StobiSerif Regular"/>
          <w:i/>
          <w:iCs/>
        </w:rPr>
        <w:t>,</w:t>
      </w:r>
      <w:r w:rsidRPr="001B7EF0">
        <w:rPr>
          <w:rFonts w:ascii="StobiSerif Regular" w:hAnsi="StobiSerif Regular"/>
          <w:i/>
          <w:iCs/>
        </w:rPr>
        <w:t xml:space="preserve"> поради што</w:t>
      </w:r>
      <w:r w:rsidR="009317DC" w:rsidRPr="001B7EF0">
        <w:rPr>
          <w:rFonts w:ascii="StobiSerif Regular" w:hAnsi="StobiSerif Regular"/>
          <w:i/>
          <w:iCs/>
        </w:rPr>
        <w:t xml:space="preserve"> Управниот одбор </w:t>
      </w:r>
      <w:r w:rsidR="001B7EF0" w:rsidRPr="001B7EF0">
        <w:rPr>
          <w:rFonts w:ascii="StobiSerif Regular" w:hAnsi="StobiSerif Regular"/>
          <w:i/>
          <w:iCs/>
        </w:rPr>
        <w:t xml:space="preserve">едногласно </w:t>
      </w:r>
      <w:r w:rsidR="009317DC" w:rsidRPr="001B7EF0">
        <w:rPr>
          <w:rFonts w:ascii="StobiSerif Regular" w:hAnsi="StobiSerif Regular"/>
          <w:i/>
          <w:iCs/>
        </w:rPr>
        <w:t>одлучи точка</w:t>
      </w:r>
      <w:r w:rsidR="00037EAC" w:rsidRPr="001B7EF0">
        <w:rPr>
          <w:rFonts w:ascii="StobiSerif Regular" w:hAnsi="StobiSerif Regular"/>
          <w:i/>
          <w:iCs/>
        </w:rPr>
        <w:t xml:space="preserve">та 1 </w:t>
      </w:r>
      <w:r w:rsidR="009317DC" w:rsidRPr="001B7EF0">
        <w:rPr>
          <w:rFonts w:ascii="StobiSerif Regular" w:hAnsi="StobiSerif Regular"/>
          <w:i/>
          <w:iCs/>
        </w:rPr>
        <w:t>да се симне од дневниот ред</w:t>
      </w:r>
      <w:r w:rsidR="001B7EF0" w:rsidRPr="001B7EF0">
        <w:rPr>
          <w:rFonts w:ascii="StobiSerif Regular" w:hAnsi="StobiSerif Regular"/>
          <w:i/>
          <w:iCs/>
        </w:rPr>
        <w:t>.</w:t>
      </w:r>
      <w:r w:rsidR="009317DC" w:rsidRPr="001B7EF0">
        <w:rPr>
          <w:rFonts w:ascii="StobiSerif Regular" w:hAnsi="StobiSerif Regular"/>
          <w:i/>
          <w:iCs/>
        </w:rPr>
        <w:t xml:space="preserve"> </w:t>
      </w:r>
      <w:r w:rsidR="001B7EF0" w:rsidRPr="001B7EF0">
        <w:rPr>
          <w:rFonts w:ascii="StobiSerif Regular" w:hAnsi="StobiSerif Regular"/>
          <w:i/>
          <w:iCs/>
        </w:rPr>
        <w:t>И</w:t>
      </w:r>
      <w:r w:rsidR="009317DC" w:rsidRPr="001B7EF0">
        <w:rPr>
          <w:rFonts w:ascii="StobiSerif Regular" w:hAnsi="StobiSerif Regular"/>
          <w:i/>
          <w:iCs/>
        </w:rPr>
        <w:t xml:space="preserve">стовремено </w:t>
      </w:r>
      <w:r w:rsidR="001B7EF0" w:rsidRPr="001B7EF0">
        <w:rPr>
          <w:rFonts w:ascii="StobiSerif Regular" w:hAnsi="StobiSerif Regular"/>
          <w:i/>
          <w:iCs/>
        </w:rPr>
        <w:t xml:space="preserve">едногласно се </w:t>
      </w:r>
      <w:r w:rsidR="009317DC" w:rsidRPr="001B7EF0">
        <w:rPr>
          <w:rFonts w:ascii="StobiSerif Regular" w:hAnsi="StobiSerif Regular"/>
          <w:i/>
          <w:iCs/>
        </w:rPr>
        <w:t xml:space="preserve">донесе </w:t>
      </w:r>
      <w:r w:rsidR="001B7EF0" w:rsidRPr="001B7EF0">
        <w:rPr>
          <w:rFonts w:ascii="StobiSerif Regular" w:hAnsi="StobiSerif Regular"/>
          <w:i/>
          <w:iCs/>
        </w:rPr>
        <w:t>и</w:t>
      </w:r>
    </w:p>
    <w:p w14:paraId="345C9A20" w14:textId="77777777" w:rsidR="009317DC" w:rsidRPr="00293B83" w:rsidRDefault="009317DC" w:rsidP="00293B83">
      <w:pPr>
        <w:suppressAutoHyphens w:val="0"/>
        <w:ind w:left="-90" w:right="-138"/>
        <w:rPr>
          <w:rFonts w:ascii="StobiSerif Regular" w:hAnsi="StobiSerif Regular"/>
          <w:i/>
          <w:iCs/>
          <w:sz w:val="22"/>
          <w:szCs w:val="22"/>
        </w:rPr>
      </w:pPr>
    </w:p>
    <w:p w14:paraId="2128DD2E" w14:textId="67F9EB88" w:rsidR="009317DC" w:rsidRPr="00293B83" w:rsidRDefault="009317DC" w:rsidP="00293B83">
      <w:pPr>
        <w:suppressAutoHyphens w:val="0"/>
        <w:ind w:left="-90" w:right="-138"/>
        <w:rPr>
          <w:rFonts w:ascii="StobiSerif Regular" w:hAnsi="StobiSerif Regular"/>
          <w:i/>
          <w:iCs/>
          <w:sz w:val="22"/>
          <w:szCs w:val="22"/>
        </w:rPr>
      </w:pPr>
      <w:r w:rsidRPr="00293B83">
        <w:rPr>
          <w:rFonts w:ascii="StobiSerif Regular" w:hAnsi="StobiSerif Regular"/>
          <w:b/>
          <w:bCs/>
          <w:i/>
          <w:iCs/>
          <w:sz w:val="22"/>
          <w:szCs w:val="22"/>
        </w:rPr>
        <w:t>Заклучок:</w:t>
      </w:r>
      <w:r w:rsidRPr="00293B83">
        <w:rPr>
          <w:rFonts w:ascii="StobiSerif Regular" w:hAnsi="StobiSerif Regular"/>
          <w:i/>
          <w:iCs/>
          <w:sz w:val="22"/>
          <w:szCs w:val="22"/>
        </w:rPr>
        <w:t xml:space="preserve"> Фондот да подготви информација за основаноста за плаќање средства за специјализантите од страна на Фондот.</w:t>
      </w:r>
      <w:r w:rsidR="00E1266D">
        <w:rPr>
          <w:rFonts w:ascii="StobiSerif Regular" w:hAnsi="StobiSerif Regular"/>
          <w:i/>
          <w:iCs/>
          <w:sz w:val="22"/>
          <w:szCs w:val="22"/>
        </w:rPr>
        <w:t xml:space="preserve"> </w:t>
      </w:r>
      <w:r w:rsidRPr="00293B83">
        <w:rPr>
          <w:rFonts w:ascii="StobiSerif Regular" w:hAnsi="StobiSerif Regular"/>
          <w:i/>
          <w:iCs/>
          <w:sz w:val="22"/>
          <w:szCs w:val="22"/>
        </w:rPr>
        <w:t>По изготвување и доставување на информацијата до Управниот одбор, точката повторно да се стави на дневен ред, односно да се испрати за изјаснување на седница без одржување состанок.</w:t>
      </w:r>
    </w:p>
    <w:p w14:paraId="2BC98D3B" w14:textId="77777777" w:rsidR="009317DC" w:rsidRPr="00842D94" w:rsidRDefault="009317DC" w:rsidP="00293B83">
      <w:pPr>
        <w:pStyle w:val="ListParagraph"/>
        <w:spacing w:after="0" w:line="240" w:lineRule="auto"/>
        <w:ind w:left="-90" w:right="-138"/>
        <w:rPr>
          <w:rFonts w:ascii="StobiSerif Regular" w:hAnsi="StobiSerif Regular" w:cs="Arial"/>
          <w:i/>
          <w:iCs/>
        </w:rPr>
      </w:pPr>
    </w:p>
    <w:p w14:paraId="6D0C1C1F" w14:textId="4CF11A0C" w:rsidR="004B16EA" w:rsidRPr="00842D94" w:rsidRDefault="00167451" w:rsidP="00293B83">
      <w:pPr>
        <w:pStyle w:val="Heading1"/>
        <w:numPr>
          <w:ilvl w:val="0"/>
          <w:numId w:val="0"/>
        </w:numPr>
        <w:ind w:left="-90" w:right="-138"/>
      </w:pPr>
      <w:r w:rsidRPr="00842D94">
        <w:rPr>
          <w:rFonts w:cs="Arial"/>
          <w:b/>
          <w:bCs/>
        </w:rPr>
        <w:t xml:space="preserve">ТОЧКА </w:t>
      </w:r>
      <w:r w:rsidRPr="00842D94">
        <w:rPr>
          <w:rFonts w:eastAsia="@Arial Unicode MS" w:cs="Arial"/>
          <w:b/>
          <w:bCs/>
        </w:rPr>
        <w:t>2</w:t>
      </w:r>
      <w:r w:rsidRPr="00842D94">
        <w:rPr>
          <w:rFonts w:eastAsia="@Arial Unicode MS" w:cs="Arial"/>
        </w:rPr>
        <w:t xml:space="preserve"> - </w:t>
      </w:r>
      <w:r w:rsidR="000F0F6A" w:rsidRPr="00842D94">
        <w:rPr>
          <w:iCs/>
        </w:rPr>
        <w:t>Предлог за донесување на Одлука</w:t>
      </w:r>
      <w:r w:rsidR="000F0F6A" w:rsidRPr="00842D94">
        <w:rPr>
          <w:iCs/>
          <w:lang w:val="en-US"/>
        </w:rPr>
        <w:t xml:space="preserve"> </w:t>
      </w:r>
      <w:r w:rsidR="000F0F6A" w:rsidRPr="00842D94">
        <w:rPr>
          <w:iCs/>
        </w:rPr>
        <w:t xml:space="preserve">за изменување и дополнување на Одлуката за утврдување на висината на вкупниот договорен надоместок на здравствените </w:t>
      </w:r>
      <w:r w:rsidR="000F0F6A" w:rsidRPr="00842D94">
        <w:rPr>
          <w:iCs/>
        </w:rPr>
        <w:lastRenderedPageBreak/>
        <w:t>установи за обезбедени услуги од областа на специјалистичко – консултативната здравствена заштита за 2022 година</w:t>
      </w:r>
    </w:p>
    <w:p w14:paraId="0E778EA5" w14:textId="049FD1C5" w:rsidR="006C7B62" w:rsidRPr="00842D94" w:rsidRDefault="006C7B62" w:rsidP="00EA1FD5">
      <w:pPr>
        <w:pStyle w:val="Heading1"/>
        <w:numPr>
          <w:ilvl w:val="0"/>
          <w:numId w:val="0"/>
        </w:numPr>
        <w:ind w:left="-142" w:right="-138"/>
      </w:pPr>
    </w:p>
    <w:p w14:paraId="0C1FD245" w14:textId="47227978" w:rsidR="009E71ED" w:rsidRPr="00842D94" w:rsidRDefault="002D44A0" w:rsidP="00842D94">
      <w:pPr>
        <w:suppressAutoHyphens w:val="0"/>
        <w:autoSpaceDE w:val="0"/>
        <w:autoSpaceDN w:val="0"/>
        <w:adjustRightInd w:val="0"/>
        <w:ind w:left="-142" w:right="-138"/>
        <w:rPr>
          <w:rFonts w:ascii="StobiSerif Regular" w:hAnsi="StobiSerif Regular" w:cs="Arial"/>
          <w:i/>
          <w:sz w:val="22"/>
          <w:szCs w:val="22"/>
        </w:rPr>
      </w:pPr>
      <w:r w:rsidRPr="00842D94">
        <w:rPr>
          <w:rFonts w:ascii="StobiSerif Regular" w:hAnsi="StobiSerif Regular" w:cs="Arial"/>
          <w:i/>
          <w:sz w:val="22"/>
          <w:szCs w:val="22"/>
        </w:rPr>
        <w:t>Во рамките на втората точка на дневниот ред</w:t>
      </w:r>
      <w:r w:rsidR="009E71ED" w:rsidRPr="00842D94">
        <w:rPr>
          <w:rFonts w:ascii="StobiSerif Regular" w:hAnsi="StobiSerif Regular" w:cs="Arial"/>
          <w:i/>
          <w:sz w:val="22"/>
          <w:szCs w:val="22"/>
        </w:rPr>
        <w:t>,</w:t>
      </w:r>
      <w:r w:rsidRPr="00842D94">
        <w:rPr>
          <w:rFonts w:ascii="StobiSerif Regular" w:hAnsi="StobiSerif Regular" w:cs="Arial"/>
          <w:i/>
          <w:sz w:val="22"/>
          <w:szCs w:val="22"/>
        </w:rPr>
        <w:t xml:space="preserve"> по куса дискусија во која се констатира дека предлогот се однесува на утврдување </w:t>
      </w:r>
      <w:r w:rsidR="00842D94" w:rsidRPr="00842D94">
        <w:rPr>
          <w:rFonts w:ascii="StobiSerif Regular" w:hAnsi="StobiSerif Regular" w:cs="Arial"/>
          <w:i/>
          <w:sz w:val="22"/>
          <w:szCs w:val="22"/>
        </w:rPr>
        <w:t xml:space="preserve">на висината на договорниот </w:t>
      </w:r>
      <w:r w:rsidRPr="00842D94">
        <w:rPr>
          <w:rFonts w:ascii="StobiSerif Regular" w:hAnsi="StobiSerif Regular" w:cs="Arial"/>
          <w:i/>
          <w:sz w:val="22"/>
          <w:szCs w:val="22"/>
        </w:rPr>
        <w:t>надоместок за здравствени устан</w:t>
      </w:r>
      <w:r w:rsidR="00842D94" w:rsidRPr="00842D94">
        <w:rPr>
          <w:rFonts w:ascii="StobiSerif Regular" w:hAnsi="StobiSerif Regular" w:cs="Arial"/>
          <w:i/>
          <w:sz w:val="22"/>
          <w:szCs w:val="22"/>
        </w:rPr>
        <w:t>ови со кои Фондот склучил договори,</w:t>
      </w:r>
      <w:r w:rsidRPr="00842D94">
        <w:rPr>
          <w:rFonts w:ascii="StobiSerif Regular" w:hAnsi="StobiSerif Regular" w:cs="Arial"/>
          <w:i/>
          <w:sz w:val="22"/>
          <w:szCs w:val="22"/>
        </w:rPr>
        <w:t xml:space="preserve"> </w:t>
      </w:r>
      <w:r w:rsidR="009E71ED" w:rsidRPr="00842D94">
        <w:rPr>
          <w:rFonts w:ascii="StobiSerif Regular" w:hAnsi="StobiSerif Regular" w:cs="Arial"/>
          <w:i/>
          <w:sz w:val="22"/>
          <w:szCs w:val="22"/>
        </w:rPr>
        <w:t>Управниот одбор едногласно донесе</w:t>
      </w:r>
    </w:p>
    <w:p w14:paraId="21D582E5" w14:textId="77777777" w:rsidR="002A1F3A" w:rsidRPr="00842D94" w:rsidRDefault="002A1F3A" w:rsidP="002A1F3A">
      <w:pPr>
        <w:suppressAutoHyphens w:val="0"/>
        <w:autoSpaceDE w:val="0"/>
        <w:autoSpaceDN w:val="0"/>
        <w:adjustRightInd w:val="0"/>
        <w:ind w:left="-142" w:right="-138"/>
        <w:rPr>
          <w:rFonts w:ascii="StobiSerif Regular" w:hAnsi="StobiSerif Regular" w:cs="Arial"/>
          <w:i/>
          <w:sz w:val="22"/>
          <w:szCs w:val="22"/>
        </w:rPr>
      </w:pPr>
    </w:p>
    <w:p w14:paraId="4D7FF811" w14:textId="77777777" w:rsidR="009317DC" w:rsidRPr="00842D94" w:rsidRDefault="009317DC" w:rsidP="002A1F3A">
      <w:pPr>
        <w:autoSpaceDE w:val="0"/>
        <w:autoSpaceDN w:val="0"/>
        <w:adjustRightInd w:val="0"/>
        <w:jc w:val="center"/>
        <w:rPr>
          <w:rFonts w:ascii="StobiSerif Regular" w:hAnsi="StobiSerif Regular"/>
          <w:b/>
          <w:bCs/>
          <w:i/>
          <w:iCs/>
          <w:sz w:val="22"/>
          <w:szCs w:val="22"/>
          <w:lang w:val="en-US"/>
        </w:rPr>
      </w:pPr>
      <w:r w:rsidRPr="00842D94">
        <w:rPr>
          <w:rFonts w:ascii="StobiSerif Regular" w:hAnsi="StobiSerif Regular"/>
          <w:b/>
          <w:bCs/>
          <w:i/>
          <w:iCs/>
          <w:sz w:val="22"/>
          <w:szCs w:val="22"/>
        </w:rPr>
        <w:t>Одлука</w:t>
      </w:r>
      <w:r w:rsidRPr="00842D94">
        <w:rPr>
          <w:rFonts w:ascii="StobiSerif Regular" w:hAnsi="StobiSerif Regular"/>
          <w:b/>
          <w:bCs/>
          <w:i/>
          <w:iCs/>
          <w:sz w:val="22"/>
          <w:szCs w:val="22"/>
          <w:lang w:val="en-US"/>
        </w:rPr>
        <w:t xml:space="preserve"> </w:t>
      </w:r>
    </w:p>
    <w:p w14:paraId="2B00B862" w14:textId="2C6583D9" w:rsidR="002A1F3A" w:rsidRPr="00842D94" w:rsidRDefault="009317DC" w:rsidP="002A1F3A">
      <w:pPr>
        <w:autoSpaceDE w:val="0"/>
        <w:autoSpaceDN w:val="0"/>
        <w:adjustRightInd w:val="0"/>
        <w:jc w:val="center"/>
        <w:rPr>
          <w:rFonts w:ascii="StobiSerif Regular" w:hAnsi="StobiSerif Regular" w:cs="Calibri"/>
          <w:b/>
          <w:bCs/>
          <w:i/>
          <w:iCs/>
          <w:sz w:val="22"/>
          <w:szCs w:val="22"/>
        </w:rPr>
      </w:pPr>
      <w:r w:rsidRPr="00842D94">
        <w:rPr>
          <w:rFonts w:ascii="StobiSerif Regular" w:hAnsi="StobiSerif Regular"/>
          <w:b/>
          <w:bCs/>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r w:rsidR="002A1F3A" w:rsidRPr="00842D94">
        <w:rPr>
          <w:rFonts w:ascii="StobiSerif Regular" w:hAnsi="StobiSerif Regular" w:cs="Calibri"/>
          <w:b/>
          <w:bCs/>
          <w:i/>
          <w:iCs/>
          <w:sz w:val="22"/>
          <w:szCs w:val="22"/>
        </w:rPr>
        <w:t xml:space="preserve"> </w:t>
      </w:r>
    </w:p>
    <w:p w14:paraId="4CDF791E" w14:textId="77777777" w:rsidR="002A1F3A" w:rsidRPr="00842D94" w:rsidRDefault="002A1F3A" w:rsidP="00F8643E">
      <w:pPr>
        <w:suppressAutoHyphens w:val="0"/>
        <w:autoSpaceDE w:val="0"/>
        <w:autoSpaceDN w:val="0"/>
        <w:adjustRightInd w:val="0"/>
        <w:ind w:left="-142" w:right="-138"/>
        <w:rPr>
          <w:rFonts w:ascii="StobiSerif Regular" w:hAnsi="StobiSerif Regular" w:cs="Arial"/>
          <w:b/>
          <w:i/>
          <w:sz w:val="22"/>
          <w:szCs w:val="22"/>
        </w:rPr>
      </w:pPr>
    </w:p>
    <w:p w14:paraId="4B0CA422" w14:textId="20352E22" w:rsidR="002A1F3A" w:rsidRPr="00595295" w:rsidRDefault="002A1F3A" w:rsidP="002A1F3A">
      <w:pPr>
        <w:pStyle w:val="ListParagraph"/>
        <w:spacing w:after="0" w:line="240" w:lineRule="auto"/>
        <w:ind w:left="-90" w:right="-138"/>
        <w:rPr>
          <w:rFonts w:ascii="StobiSerif Regular" w:hAnsi="StobiSerif Regular"/>
          <w:i/>
          <w:iCs/>
        </w:rPr>
      </w:pPr>
      <w:r w:rsidRPr="00842D94">
        <w:rPr>
          <w:rFonts w:ascii="StobiSerif Regular" w:hAnsi="StobiSerif Regular"/>
          <w:i/>
          <w:iCs/>
        </w:rPr>
        <w:t xml:space="preserve">со која </w:t>
      </w:r>
      <w:r w:rsidR="002D44A0" w:rsidRPr="00842D94">
        <w:rPr>
          <w:rFonts w:ascii="StobiSerif Regular" w:hAnsi="StobiSerif Regular"/>
          <w:i/>
          <w:iCs/>
        </w:rPr>
        <w:t>се утврди висината на договорниот надоместок за две здравствени установи</w:t>
      </w:r>
      <w:r w:rsidR="00842D94" w:rsidRPr="00842D94">
        <w:rPr>
          <w:rFonts w:ascii="StobiSerif Regular" w:hAnsi="StobiSerif Regular"/>
          <w:i/>
          <w:iCs/>
        </w:rPr>
        <w:t xml:space="preserve"> од </w:t>
      </w:r>
      <w:r w:rsidR="00842D94" w:rsidRPr="00595295">
        <w:rPr>
          <w:rFonts w:ascii="StobiSerif Regular" w:hAnsi="StobiSerif Regular"/>
          <w:i/>
          <w:iCs/>
        </w:rPr>
        <w:t>областа на оториноларингологијата</w:t>
      </w:r>
      <w:r w:rsidR="002D44A0" w:rsidRPr="00595295">
        <w:rPr>
          <w:rFonts w:ascii="StobiSerif Regular" w:hAnsi="StobiSerif Regular"/>
          <w:i/>
          <w:iCs/>
        </w:rPr>
        <w:t xml:space="preserve"> со кои Фондот склучил договор.</w:t>
      </w:r>
    </w:p>
    <w:p w14:paraId="3A067FF8" w14:textId="77777777" w:rsidR="00D83A0C" w:rsidRPr="00595295" w:rsidRDefault="00D83A0C" w:rsidP="00EA1FD5">
      <w:pPr>
        <w:ind w:left="-90" w:right="-138"/>
        <w:rPr>
          <w:rFonts w:ascii="StobiSerif Regular" w:hAnsi="StobiSerif Regular" w:cs="Arial"/>
          <w:b/>
          <w:i/>
          <w:sz w:val="22"/>
          <w:szCs w:val="22"/>
        </w:rPr>
      </w:pPr>
    </w:p>
    <w:p w14:paraId="63CD89C8" w14:textId="20562A85" w:rsidR="00FD7E72" w:rsidRPr="00595295" w:rsidRDefault="00167451" w:rsidP="00EA1FD5">
      <w:pPr>
        <w:suppressAutoHyphens w:val="0"/>
        <w:ind w:left="-142" w:right="-138"/>
        <w:rPr>
          <w:rFonts w:ascii="StobiSerif Regular" w:hAnsi="StobiSerif Regular"/>
          <w:i/>
          <w:sz w:val="22"/>
          <w:szCs w:val="22"/>
        </w:rPr>
      </w:pPr>
      <w:r w:rsidRPr="00595295">
        <w:rPr>
          <w:rFonts w:ascii="StobiSerif Regular" w:hAnsi="StobiSerif Regular" w:cs="Arial"/>
          <w:b/>
          <w:i/>
          <w:sz w:val="22"/>
          <w:szCs w:val="22"/>
        </w:rPr>
        <w:t xml:space="preserve">ТОЧКА </w:t>
      </w:r>
      <w:r w:rsidRPr="00595295">
        <w:rPr>
          <w:rFonts w:ascii="StobiSerif Regular" w:eastAsia="@Arial Unicode MS" w:hAnsi="StobiSerif Regular" w:cs="Arial"/>
          <w:b/>
          <w:i/>
          <w:sz w:val="22"/>
          <w:szCs w:val="22"/>
        </w:rPr>
        <w:t xml:space="preserve">3 - </w:t>
      </w:r>
      <w:r w:rsidR="000F0F6A" w:rsidRPr="00595295">
        <w:rPr>
          <w:rFonts w:ascii="StobiSerif Regular" w:hAnsi="StobiSerif Regular"/>
          <w:i/>
          <w:iCs/>
          <w:sz w:val="22"/>
          <w:szCs w:val="22"/>
        </w:rPr>
        <w:t>Предлог за донесување на Одлука</w:t>
      </w:r>
      <w:r w:rsidR="000F0F6A" w:rsidRPr="00595295">
        <w:rPr>
          <w:rFonts w:ascii="StobiSerif Regular" w:hAnsi="StobiSerif Regular"/>
          <w:i/>
          <w:iCs/>
          <w:sz w:val="22"/>
          <w:szCs w:val="22"/>
          <w:lang w:val="en-US"/>
        </w:rPr>
        <w:t xml:space="preserve"> </w:t>
      </w:r>
      <w:r w:rsidR="000F0F6A" w:rsidRPr="00595295">
        <w:rPr>
          <w:rFonts w:ascii="StobiSerif Regular" w:hAnsi="StobiSerif Regular"/>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1EB088AE" w14:textId="757831AE" w:rsidR="0070735F" w:rsidRPr="00595295" w:rsidRDefault="0070735F" w:rsidP="00EA1FD5">
      <w:pPr>
        <w:suppressAutoHyphens w:val="0"/>
        <w:ind w:left="-142" w:right="-138"/>
        <w:rPr>
          <w:rFonts w:ascii="StobiSerif Regular" w:hAnsi="StobiSerif Regular"/>
          <w:i/>
          <w:iCs/>
          <w:sz w:val="22"/>
          <w:szCs w:val="22"/>
        </w:rPr>
      </w:pPr>
    </w:p>
    <w:p w14:paraId="3BD252AB" w14:textId="3EAA19E4" w:rsidR="009E71ED" w:rsidRPr="00595295" w:rsidRDefault="00595295" w:rsidP="009E71ED">
      <w:pPr>
        <w:suppressAutoHyphens w:val="0"/>
        <w:autoSpaceDE w:val="0"/>
        <w:autoSpaceDN w:val="0"/>
        <w:adjustRightInd w:val="0"/>
        <w:ind w:left="-142" w:right="-138"/>
        <w:rPr>
          <w:rFonts w:ascii="StobiSerif Regular" w:hAnsi="StobiSerif Regular" w:cs="Arial"/>
          <w:i/>
          <w:sz w:val="22"/>
          <w:szCs w:val="22"/>
        </w:rPr>
      </w:pPr>
      <w:r w:rsidRPr="00595295">
        <w:rPr>
          <w:rFonts w:ascii="StobiSerif Regular" w:hAnsi="StobiSerif Regular" w:cs="Arial"/>
          <w:i/>
          <w:sz w:val="22"/>
          <w:szCs w:val="22"/>
        </w:rPr>
        <w:t>Во рамките на третата точка на дневниот ред</w:t>
      </w:r>
      <w:r w:rsidR="009E71ED" w:rsidRPr="00595295">
        <w:rPr>
          <w:rFonts w:ascii="StobiSerif Regular" w:hAnsi="StobiSerif Regular" w:cs="Arial"/>
          <w:i/>
          <w:sz w:val="22"/>
          <w:szCs w:val="22"/>
        </w:rPr>
        <w:t xml:space="preserve">, Управниот одбор </w:t>
      </w:r>
      <w:r w:rsidRPr="00595295">
        <w:rPr>
          <w:rFonts w:ascii="StobiSerif Regular" w:hAnsi="StobiSerif Regular" w:cs="Arial"/>
          <w:i/>
          <w:sz w:val="22"/>
          <w:szCs w:val="22"/>
        </w:rPr>
        <w:t xml:space="preserve">без дискусија, врз основа на предлозите содржани во работните материјали за седницата, </w:t>
      </w:r>
      <w:r w:rsidR="009E71ED" w:rsidRPr="00595295">
        <w:rPr>
          <w:rFonts w:ascii="StobiSerif Regular" w:hAnsi="StobiSerif Regular" w:cs="Arial"/>
          <w:i/>
          <w:sz w:val="22"/>
          <w:szCs w:val="22"/>
        </w:rPr>
        <w:t>едногласно донесе</w:t>
      </w:r>
    </w:p>
    <w:p w14:paraId="781B2036" w14:textId="77777777" w:rsidR="004766D7" w:rsidRDefault="004766D7" w:rsidP="00F8643E">
      <w:pPr>
        <w:suppressAutoHyphens w:val="0"/>
        <w:autoSpaceDE w:val="0"/>
        <w:autoSpaceDN w:val="0"/>
        <w:adjustRightInd w:val="0"/>
        <w:ind w:left="-142" w:right="-138"/>
        <w:rPr>
          <w:rFonts w:ascii="StobiSerif Regular" w:hAnsi="StobiSerif Regular" w:cs="Arial"/>
          <w:i/>
          <w:sz w:val="22"/>
          <w:szCs w:val="22"/>
        </w:rPr>
      </w:pPr>
    </w:p>
    <w:p w14:paraId="7AF54F35" w14:textId="5A163F21" w:rsidR="009317DC" w:rsidRPr="009317DC" w:rsidRDefault="009317DC" w:rsidP="009317DC">
      <w:pPr>
        <w:pStyle w:val="ListParagraph"/>
        <w:spacing w:after="0" w:line="240" w:lineRule="auto"/>
        <w:ind w:left="-90" w:right="-138"/>
        <w:jc w:val="center"/>
        <w:rPr>
          <w:rFonts w:ascii="StobiSerif Regular" w:hAnsi="StobiSerif Regular"/>
          <w:b/>
          <w:bCs/>
          <w:i/>
          <w:iCs/>
          <w:lang w:val="en-US"/>
        </w:rPr>
      </w:pPr>
      <w:r w:rsidRPr="009317DC">
        <w:rPr>
          <w:rFonts w:ascii="StobiSerif Regular" w:hAnsi="StobiSerif Regular"/>
          <w:b/>
          <w:bCs/>
          <w:i/>
          <w:iCs/>
        </w:rPr>
        <w:t>Одлука</w:t>
      </w:r>
    </w:p>
    <w:p w14:paraId="2491BC80" w14:textId="4EE9D09F" w:rsidR="004766D7" w:rsidRPr="009317DC" w:rsidRDefault="009317DC" w:rsidP="009317DC">
      <w:pPr>
        <w:pStyle w:val="ListParagraph"/>
        <w:spacing w:after="0" w:line="240" w:lineRule="auto"/>
        <w:ind w:left="-90" w:right="-138"/>
        <w:jc w:val="center"/>
        <w:rPr>
          <w:rFonts w:ascii="StobiSerif Regular" w:hAnsi="StobiSerif Regular"/>
          <w:b/>
          <w:bCs/>
          <w:i/>
          <w:iCs/>
          <w:color w:val="FF0000"/>
        </w:rPr>
      </w:pPr>
      <w:r w:rsidRPr="009317DC">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2165D12C" w14:textId="77777777" w:rsidR="009317DC" w:rsidRDefault="009317DC" w:rsidP="004766D7">
      <w:pPr>
        <w:pStyle w:val="ListParagraph"/>
        <w:spacing w:after="0" w:line="240" w:lineRule="auto"/>
        <w:ind w:left="-90" w:right="-138"/>
        <w:rPr>
          <w:rFonts w:ascii="StobiSerif Regular" w:hAnsi="StobiSerif Regular"/>
          <w:i/>
          <w:iCs/>
          <w:color w:val="FF0000"/>
        </w:rPr>
      </w:pPr>
    </w:p>
    <w:p w14:paraId="04DAAD43" w14:textId="5F21259C" w:rsidR="004766D7" w:rsidRPr="00C45DFC" w:rsidRDefault="004766D7" w:rsidP="004766D7">
      <w:pPr>
        <w:pStyle w:val="ListParagraph"/>
        <w:spacing w:after="0" w:line="240" w:lineRule="auto"/>
        <w:ind w:left="-90" w:right="-138"/>
        <w:rPr>
          <w:rFonts w:ascii="StobiSerif Regular" w:hAnsi="StobiSerif Regular"/>
          <w:i/>
          <w:iCs/>
        </w:rPr>
      </w:pPr>
      <w:r w:rsidRPr="00C45DFC">
        <w:rPr>
          <w:rFonts w:ascii="StobiSerif Regular" w:hAnsi="StobiSerif Regular"/>
          <w:i/>
          <w:iCs/>
        </w:rPr>
        <w:t xml:space="preserve">со која </w:t>
      </w:r>
      <w:r w:rsidR="00F634E7" w:rsidRPr="00C45DFC">
        <w:rPr>
          <w:rFonts w:ascii="StobiSerif Regular" w:hAnsi="StobiSerif Regular"/>
          <w:i/>
          <w:iCs/>
        </w:rPr>
        <w:t>се утврдија, односно изменија поради промени во бројот на тимови</w:t>
      </w:r>
      <w:r w:rsidR="00B102AA" w:rsidRPr="00C45DFC">
        <w:rPr>
          <w:rFonts w:ascii="StobiSerif Regular" w:hAnsi="StobiSerif Regular"/>
          <w:i/>
          <w:iCs/>
          <w:lang w:val="en-US"/>
        </w:rPr>
        <w:t>,</w:t>
      </w:r>
      <w:r w:rsidR="00F634E7" w:rsidRPr="00C45DFC">
        <w:rPr>
          <w:rFonts w:ascii="StobiSerif Regular" w:hAnsi="StobiSerif Regular"/>
          <w:i/>
          <w:iCs/>
        </w:rPr>
        <w:t xml:space="preserve"> договорните надоместоци на </w:t>
      </w:r>
      <w:r w:rsidR="00C45DFC" w:rsidRPr="00C45DFC">
        <w:rPr>
          <w:rFonts w:ascii="StobiSerif Regular" w:hAnsi="StobiSerif Regular"/>
          <w:i/>
          <w:iCs/>
        </w:rPr>
        <w:t>тринаесет</w:t>
      </w:r>
      <w:r w:rsidR="00B102AA" w:rsidRPr="00C45DFC">
        <w:rPr>
          <w:rFonts w:ascii="StobiSerif Regular" w:hAnsi="StobiSerif Regular"/>
          <w:i/>
          <w:iCs/>
        </w:rPr>
        <w:t xml:space="preserve"> </w:t>
      </w:r>
      <w:r w:rsidR="00F634E7" w:rsidRPr="00C45DFC">
        <w:rPr>
          <w:rFonts w:ascii="StobiSerif Regular" w:hAnsi="StobiSerif Regular"/>
          <w:i/>
          <w:iCs/>
        </w:rPr>
        <w:t>здравствени установи од областа на специјалистичко – консултативната стоматолошка здравствена заштита</w:t>
      </w:r>
      <w:r w:rsidR="00C45DFC" w:rsidRPr="00C45DFC">
        <w:rPr>
          <w:rFonts w:ascii="StobiSerif Regular" w:hAnsi="StobiSerif Regular"/>
          <w:i/>
          <w:iCs/>
        </w:rPr>
        <w:t>.</w:t>
      </w:r>
    </w:p>
    <w:p w14:paraId="6F936C98" w14:textId="3ECF1BA2" w:rsidR="00FD7E72" w:rsidRDefault="00FD7E72" w:rsidP="00EA1FD5">
      <w:pPr>
        <w:ind w:left="-90" w:right="-138"/>
        <w:rPr>
          <w:rFonts w:ascii="StobiSerif Regular" w:hAnsi="StobiSerif Regular" w:cs="Arial"/>
          <w:b/>
          <w:i/>
          <w:color w:val="FF0000"/>
          <w:sz w:val="22"/>
          <w:szCs w:val="22"/>
        </w:rPr>
      </w:pPr>
    </w:p>
    <w:p w14:paraId="2A63FB3B" w14:textId="77777777" w:rsidR="00721F4F" w:rsidRPr="00721F4F" w:rsidRDefault="00721F4F" w:rsidP="00EA1FD5">
      <w:pPr>
        <w:ind w:left="-90" w:right="-138"/>
        <w:rPr>
          <w:rFonts w:ascii="StobiSerif Regular" w:hAnsi="StobiSerif Regular" w:cs="Arial"/>
          <w:b/>
          <w:i/>
          <w:color w:val="FF0000"/>
          <w:sz w:val="22"/>
          <w:szCs w:val="22"/>
          <w:lang w:val="en-US"/>
        </w:rPr>
      </w:pPr>
    </w:p>
    <w:p w14:paraId="25014CFA" w14:textId="10118918" w:rsidR="00167451" w:rsidRPr="00DB6D63" w:rsidRDefault="00167451" w:rsidP="00EA1FD5">
      <w:pPr>
        <w:ind w:left="-142" w:right="-138"/>
        <w:rPr>
          <w:rFonts w:ascii="StobiSerif Regular" w:hAnsi="StobiSerif Regular"/>
          <w:i/>
          <w:sz w:val="22"/>
          <w:szCs w:val="22"/>
        </w:rPr>
      </w:pPr>
      <w:r w:rsidRPr="00DB6D63">
        <w:rPr>
          <w:rFonts w:ascii="StobiSerif Regular" w:hAnsi="StobiSerif Regular" w:cs="Arial"/>
          <w:b/>
          <w:i/>
          <w:sz w:val="22"/>
          <w:szCs w:val="22"/>
        </w:rPr>
        <w:t xml:space="preserve">ТОЧКА </w:t>
      </w:r>
      <w:r w:rsidRPr="00DB6D63">
        <w:rPr>
          <w:rFonts w:ascii="StobiSerif Regular" w:eastAsia="@Arial Unicode MS" w:hAnsi="StobiSerif Regular" w:cs="Arial"/>
          <w:b/>
          <w:i/>
          <w:sz w:val="22"/>
          <w:szCs w:val="22"/>
        </w:rPr>
        <w:t xml:space="preserve">4 - </w:t>
      </w:r>
      <w:r w:rsidR="002B6186" w:rsidRPr="00DB6D63">
        <w:rPr>
          <w:rFonts w:ascii="StobiSerif Regular" w:eastAsia="@Arial Unicode MS" w:hAnsi="StobiSerif Regular" w:cs="Arial"/>
          <w:b/>
          <w:i/>
          <w:sz w:val="22"/>
          <w:szCs w:val="22"/>
          <w:lang w:val="en-US"/>
        </w:rPr>
        <w:t xml:space="preserve"> </w:t>
      </w:r>
      <w:r w:rsidR="000F0F6A" w:rsidRPr="00DB6D63">
        <w:rPr>
          <w:rFonts w:ascii="StobiSerif Regular" w:hAnsi="StobiSerif Regular"/>
          <w:i/>
          <w:iCs/>
          <w:sz w:val="22"/>
          <w:szCs w:val="22"/>
        </w:rPr>
        <w:t>Предлог за донесување на Одлука за изменување и дополнување на Одлуката за утврдување на висината на учеството на осигурените лица во вкупните трошоци на здравствените услуги и лековите</w:t>
      </w:r>
    </w:p>
    <w:p w14:paraId="1BD6CDA9" w14:textId="612EB3EB" w:rsidR="00577AAC" w:rsidRPr="00DB6D63" w:rsidRDefault="00577AAC" w:rsidP="00EA1FD5">
      <w:pPr>
        <w:ind w:left="-90" w:right="-138"/>
        <w:rPr>
          <w:rFonts w:ascii="StobiSerif Regular" w:hAnsi="StobiSerif Regular" w:cs="Calibri"/>
          <w:i/>
          <w:sz w:val="22"/>
          <w:szCs w:val="22"/>
        </w:rPr>
      </w:pPr>
    </w:p>
    <w:p w14:paraId="0EBA4D68" w14:textId="11700570" w:rsidR="009E71ED" w:rsidRPr="00DB6D63" w:rsidRDefault="00F82CC6" w:rsidP="009E71ED">
      <w:pPr>
        <w:suppressAutoHyphens w:val="0"/>
        <w:autoSpaceDE w:val="0"/>
        <w:autoSpaceDN w:val="0"/>
        <w:adjustRightInd w:val="0"/>
        <w:ind w:left="-142" w:right="-138"/>
        <w:rPr>
          <w:rFonts w:ascii="StobiSerif Regular" w:hAnsi="StobiSerif Regular" w:cs="Arial"/>
          <w:i/>
          <w:sz w:val="22"/>
          <w:szCs w:val="22"/>
        </w:rPr>
      </w:pPr>
      <w:r w:rsidRPr="00DB6D63">
        <w:rPr>
          <w:rFonts w:ascii="StobiSerif Regular" w:hAnsi="StobiSerif Regular" w:cs="Arial"/>
          <w:i/>
          <w:sz w:val="22"/>
          <w:szCs w:val="22"/>
        </w:rPr>
        <w:t>Во рамките на четвртата точка на дневниот ред</w:t>
      </w:r>
      <w:r w:rsidR="009E71ED" w:rsidRPr="00DB6D63">
        <w:rPr>
          <w:rFonts w:ascii="StobiSerif Regular" w:hAnsi="StobiSerif Regular" w:cs="Arial"/>
          <w:i/>
          <w:sz w:val="22"/>
          <w:szCs w:val="22"/>
        </w:rPr>
        <w:t>, Управниот одбор</w:t>
      </w:r>
      <w:r w:rsidRPr="00DB6D63">
        <w:rPr>
          <w:rFonts w:ascii="StobiSerif Regular" w:hAnsi="StobiSerif Regular" w:cs="Arial"/>
          <w:i/>
          <w:sz w:val="22"/>
          <w:szCs w:val="22"/>
        </w:rPr>
        <w:t>,</w:t>
      </w:r>
      <w:r w:rsidR="009E71ED" w:rsidRPr="00DB6D63">
        <w:rPr>
          <w:rFonts w:ascii="StobiSerif Regular" w:hAnsi="StobiSerif Regular" w:cs="Arial"/>
          <w:i/>
          <w:sz w:val="22"/>
          <w:szCs w:val="22"/>
        </w:rPr>
        <w:t xml:space="preserve"> </w:t>
      </w:r>
      <w:r w:rsidRPr="00DB6D63">
        <w:rPr>
          <w:rFonts w:ascii="StobiSerif Regular" w:hAnsi="StobiSerif Regular" w:cs="Arial"/>
          <w:i/>
          <w:sz w:val="22"/>
          <w:szCs w:val="22"/>
        </w:rPr>
        <w:t xml:space="preserve">по куса дискусија, врз основа на предлогот содржан во работните материјали за седницата, </w:t>
      </w:r>
      <w:r w:rsidR="009E71ED" w:rsidRPr="00DB6D63">
        <w:rPr>
          <w:rFonts w:ascii="StobiSerif Regular" w:hAnsi="StobiSerif Regular" w:cs="Arial"/>
          <w:i/>
          <w:sz w:val="22"/>
          <w:szCs w:val="22"/>
        </w:rPr>
        <w:t>едногласно донесе</w:t>
      </w:r>
    </w:p>
    <w:p w14:paraId="19AE8B70" w14:textId="77777777" w:rsidR="002A1F3A" w:rsidRPr="00DB6D63" w:rsidRDefault="002A1F3A" w:rsidP="00EA1FD5">
      <w:pPr>
        <w:ind w:left="-90" w:right="-138"/>
        <w:rPr>
          <w:rFonts w:ascii="StobiSerif Regular" w:hAnsi="StobiSerif Regular" w:cs="Calibri"/>
          <w:i/>
          <w:sz w:val="22"/>
          <w:szCs w:val="22"/>
        </w:rPr>
      </w:pPr>
    </w:p>
    <w:p w14:paraId="71A140B4" w14:textId="523C237D" w:rsidR="000F0F6A" w:rsidRPr="00DB6D63" w:rsidRDefault="000F0F6A" w:rsidP="000F0F6A">
      <w:pPr>
        <w:ind w:left="-142" w:right="-138"/>
        <w:jc w:val="center"/>
        <w:rPr>
          <w:rFonts w:ascii="StobiSerif Regular" w:hAnsi="StobiSerif Regular"/>
          <w:b/>
          <w:bCs/>
          <w:i/>
          <w:iCs/>
          <w:sz w:val="22"/>
          <w:szCs w:val="22"/>
        </w:rPr>
      </w:pPr>
      <w:r w:rsidRPr="00DB6D63">
        <w:rPr>
          <w:rFonts w:ascii="StobiSerif Regular" w:hAnsi="StobiSerif Regular"/>
          <w:b/>
          <w:bCs/>
          <w:i/>
          <w:iCs/>
          <w:sz w:val="22"/>
          <w:szCs w:val="22"/>
        </w:rPr>
        <w:t>Одлука</w:t>
      </w:r>
    </w:p>
    <w:p w14:paraId="4ED328C2" w14:textId="4F790AD4" w:rsidR="000F0F6A" w:rsidRPr="00DB6D63" w:rsidRDefault="000F0F6A" w:rsidP="000F0F6A">
      <w:pPr>
        <w:ind w:left="-142" w:right="-138"/>
        <w:jc w:val="center"/>
        <w:rPr>
          <w:rFonts w:ascii="StobiSerif Regular" w:hAnsi="StobiSerif Regular"/>
          <w:b/>
          <w:bCs/>
          <w:i/>
          <w:sz w:val="22"/>
          <w:szCs w:val="22"/>
        </w:rPr>
      </w:pPr>
      <w:r w:rsidRPr="00DB6D63">
        <w:rPr>
          <w:rFonts w:ascii="StobiSerif Regular" w:hAnsi="StobiSerif Regular"/>
          <w:b/>
          <w:bCs/>
          <w:i/>
          <w:iCs/>
          <w:sz w:val="22"/>
          <w:szCs w:val="22"/>
        </w:rPr>
        <w:t>за изменување и дополнување на Одлуката за утврдување на висината на учеството на осигурените лица во вкупните трошоци на здравствените услуги и лековите</w:t>
      </w:r>
    </w:p>
    <w:p w14:paraId="241FE8D2" w14:textId="77777777" w:rsidR="004766D7" w:rsidRPr="00DB6D63" w:rsidRDefault="004766D7" w:rsidP="00EA1FD5">
      <w:pPr>
        <w:ind w:left="-90" w:right="-138"/>
        <w:rPr>
          <w:rFonts w:ascii="StobiSerif Regular" w:hAnsi="StobiSerif Regular" w:cs="Calibri"/>
          <w:i/>
          <w:sz w:val="22"/>
          <w:szCs w:val="22"/>
        </w:rPr>
      </w:pPr>
    </w:p>
    <w:p w14:paraId="454E4B82" w14:textId="04F2D511" w:rsidR="004766D7" w:rsidRPr="00D36C87" w:rsidRDefault="004766D7" w:rsidP="00F82CC6">
      <w:pPr>
        <w:pStyle w:val="ListParagraph"/>
        <w:spacing w:after="0" w:line="240" w:lineRule="auto"/>
        <w:ind w:left="-90" w:right="-138"/>
        <w:rPr>
          <w:rFonts w:ascii="StobiSerif Regular" w:hAnsi="StobiSerif Regular"/>
          <w:i/>
          <w:iCs/>
        </w:rPr>
      </w:pPr>
      <w:r w:rsidRPr="00DB6D63">
        <w:rPr>
          <w:rFonts w:ascii="StobiSerif Regular" w:hAnsi="StobiSerif Regular"/>
          <w:i/>
          <w:iCs/>
        </w:rPr>
        <w:lastRenderedPageBreak/>
        <w:t xml:space="preserve">со која </w:t>
      </w:r>
      <w:r w:rsidR="00F82CC6" w:rsidRPr="00DB6D63">
        <w:rPr>
          <w:rFonts w:ascii="StobiSerif Regular" w:hAnsi="StobiSerif Regular"/>
          <w:i/>
          <w:iCs/>
        </w:rPr>
        <w:t xml:space="preserve">се утврди висината на учеството за услугата перитонеална дијализа, односно </w:t>
      </w:r>
      <w:r w:rsidR="00DB6D63" w:rsidRPr="00DB6D63">
        <w:rPr>
          <w:rFonts w:ascii="StobiSerif Regular" w:hAnsi="StobiSerif Regular"/>
          <w:i/>
          <w:iCs/>
        </w:rPr>
        <w:t>таа се вклучи во одлуката покрај</w:t>
      </w:r>
      <w:r w:rsidR="00F82CC6" w:rsidRPr="00DB6D63">
        <w:rPr>
          <w:rFonts w:ascii="StobiSerif Regular" w:hAnsi="StobiSerif Regular"/>
          <w:i/>
          <w:iCs/>
        </w:rPr>
        <w:t xml:space="preserve"> останатите видови на </w:t>
      </w:r>
      <w:r w:rsidR="00DB6D63" w:rsidRPr="00DB6D63">
        <w:rPr>
          <w:rFonts w:ascii="StobiSerif Regular" w:hAnsi="StobiSerif Regular"/>
          <w:i/>
          <w:iCs/>
        </w:rPr>
        <w:t>хемодијализни третмани (</w:t>
      </w:r>
      <w:r w:rsidR="00DB6D63" w:rsidRPr="00D36C87">
        <w:rPr>
          <w:rFonts w:ascii="StobiSerif Regular" w:hAnsi="StobiSerif Regular"/>
          <w:i/>
          <w:iCs/>
        </w:rPr>
        <w:t>хемодијализа и хемодијафилтрација)</w:t>
      </w:r>
      <w:r w:rsidR="00F82CC6" w:rsidRPr="00D36C87">
        <w:rPr>
          <w:rFonts w:ascii="StobiSerif Regular" w:hAnsi="StobiSerif Regular"/>
          <w:i/>
          <w:iCs/>
        </w:rPr>
        <w:t xml:space="preserve">. </w:t>
      </w:r>
    </w:p>
    <w:p w14:paraId="52ED869F" w14:textId="77777777" w:rsidR="00F82CC6" w:rsidRPr="00D36C87" w:rsidRDefault="00F82CC6" w:rsidP="00F82CC6">
      <w:pPr>
        <w:pStyle w:val="ListParagraph"/>
        <w:spacing w:after="0" w:line="240" w:lineRule="auto"/>
        <w:ind w:left="-90" w:right="-138"/>
        <w:rPr>
          <w:rFonts w:ascii="StobiSerif Regular" w:hAnsi="StobiSerif Regular" w:cs="Calibri"/>
          <w:i/>
        </w:rPr>
      </w:pPr>
    </w:p>
    <w:p w14:paraId="2ADA2051" w14:textId="628BAF18" w:rsidR="000F0F6A" w:rsidRPr="00D36C87" w:rsidRDefault="000F0F6A" w:rsidP="000F0F6A">
      <w:pPr>
        <w:ind w:left="-142" w:right="-138"/>
        <w:rPr>
          <w:rFonts w:ascii="StobiSerif Regular" w:hAnsi="StobiSerif Regular"/>
          <w:i/>
          <w:sz w:val="22"/>
          <w:szCs w:val="22"/>
        </w:rPr>
      </w:pPr>
      <w:r w:rsidRPr="00D36C87">
        <w:rPr>
          <w:rFonts w:ascii="StobiSerif Regular" w:hAnsi="StobiSerif Regular" w:cs="Arial"/>
          <w:b/>
          <w:i/>
          <w:sz w:val="22"/>
          <w:szCs w:val="22"/>
        </w:rPr>
        <w:t xml:space="preserve">ТОЧКА </w:t>
      </w:r>
      <w:r w:rsidRPr="00D36C87">
        <w:rPr>
          <w:rFonts w:ascii="StobiSerif Regular" w:eastAsia="@Arial Unicode MS" w:hAnsi="StobiSerif Regular" w:cs="Arial"/>
          <w:b/>
          <w:i/>
          <w:sz w:val="22"/>
          <w:szCs w:val="22"/>
        </w:rPr>
        <w:t xml:space="preserve">5 - </w:t>
      </w:r>
      <w:r w:rsidRPr="00D36C87">
        <w:rPr>
          <w:rFonts w:ascii="StobiSerif Regular" w:eastAsia="@Arial Unicode MS" w:hAnsi="StobiSerif Regular" w:cs="Arial"/>
          <w:b/>
          <w:i/>
          <w:sz w:val="22"/>
          <w:szCs w:val="22"/>
          <w:lang w:val="en-US"/>
        </w:rPr>
        <w:t xml:space="preserve"> </w:t>
      </w:r>
      <w:r w:rsidRPr="00D36C87">
        <w:rPr>
          <w:rFonts w:ascii="StobiSerif Regular" w:hAnsi="StobiSerif Regular"/>
          <w:i/>
          <w:iCs/>
          <w:sz w:val="22"/>
          <w:szCs w:val="22"/>
        </w:rPr>
        <w:t>Предлог за донесување на Одлука за склучување на договор за издавање на ортопедски и други помагала и Одлука за склучување на анекс на договор за издавање на ортопедски и други помагала</w:t>
      </w:r>
    </w:p>
    <w:p w14:paraId="7F189D4C" w14:textId="60804F48" w:rsidR="000F0F6A" w:rsidRPr="00D36C87" w:rsidRDefault="000F0F6A" w:rsidP="000F0F6A">
      <w:pPr>
        <w:ind w:left="-142" w:right="-138"/>
        <w:rPr>
          <w:rFonts w:ascii="StobiSerif Regular" w:hAnsi="StobiSerif Regular" w:cs="Arial"/>
          <w:b/>
          <w:i/>
          <w:sz w:val="22"/>
          <w:szCs w:val="22"/>
        </w:rPr>
      </w:pPr>
    </w:p>
    <w:p w14:paraId="39362D25" w14:textId="48EF5966" w:rsidR="009317DC" w:rsidRPr="00595295" w:rsidRDefault="00DB6D63" w:rsidP="009317DC">
      <w:pPr>
        <w:suppressAutoHyphens w:val="0"/>
        <w:autoSpaceDE w:val="0"/>
        <w:autoSpaceDN w:val="0"/>
        <w:adjustRightInd w:val="0"/>
        <w:ind w:left="-142" w:right="-138"/>
        <w:rPr>
          <w:rFonts w:ascii="StobiSerif Regular" w:hAnsi="StobiSerif Regular" w:cs="Arial"/>
          <w:i/>
          <w:sz w:val="22"/>
          <w:szCs w:val="22"/>
        </w:rPr>
      </w:pPr>
      <w:r w:rsidRPr="00595295">
        <w:rPr>
          <w:rFonts w:ascii="StobiSerif Regular" w:hAnsi="StobiSerif Regular" w:cs="Arial"/>
          <w:i/>
          <w:sz w:val="22"/>
          <w:szCs w:val="22"/>
        </w:rPr>
        <w:t>Во рамките на петтата точка на дневниот ред</w:t>
      </w:r>
      <w:r w:rsidR="009317DC" w:rsidRPr="00595295">
        <w:rPr>
          <w:rFonts w:ascii="StobiSerif Regular" w:hAnsi="StobiSerif Regular" w:cs="Arial"/>
          <w:i/>
          <w:sz w:val="22"/>
          <w:szCs w:val="22"/>
        </w:rPr>
        <w:t xml:space="preserve">, Управниот одбор </w:t>
      </w:r>
      <w:r w:rsidRPr="00595295">
        <w:rPr>
          <w:rFonts w:ascii="StobiSerif Regular" w:hAnsi="StobiSerif Regular" w:cs="Arial"/>
          <w:i/>
          <w:sz w:val="22"/>
          <w:szCs w:val="22"/>
        </w:rPr>
        <w:t>без дискусија, врз основа на предло</w:t>
      </w:r>
      <w:r w:rsidR="00D36C87" w:rsidRPr="00595295">
        <w:rPr>
          <w:rFonts w:ascii="StobiSerif Regular" w:hAnsi="StobiSerif Regular" w:cs="Arial"/>
          <w:i/>
          <w:sz w:val="22"/>
          <w:szCs w:val="22"/>
        </w:rPr>
        <w:t>зите</w:t>
      </w:r>
      <w:r w:rsidRPr="00595295">
        <w:rPr>
          <w:rFonts w:ascii="StobiSerif Regular" w:hAnsi="StobiSerif Regular" w:cs="Arial"/>
          <w:i/>
          <w:sz w:val="22"/>
          <w:szCs w:val="22"/>
        </w:rPr>
        <w:t xml:space="preserve"> содржан</w:t>
      </w:r>
      <w:r w:rsidR="00D36C87" w:rsidRPr="00595295">
        <w:rPr>
          <w:rFonts w:ascii="StobiSerif Regular" w:hAnsi="StobiSerif Regular" w:cs="Arial"/>
          <w:i/>
          <w:sz w:val="22"/>
          <w:szCs w:val="22"/>
        </w:rPr>
        <w:t>и</w:t>
      </w:r>
      <w:r w:rsidRPr="00595295">
        <w:rPr>
          <w:rFonts w:ascii="StobiSerif Regular" w:hAnsi="StobiSerif Regular" w:cs="Arial"/>
          <w:i/>
          <w:sz w:val="22"/>
          <w:szCs w:val="22"/>
        </w:rPr>
        <w:t xml:space="preserve"> во работните материјали за седницата, </w:t>
      </w:r>
      <w:r w:rsidR="00FA49E3" w:rsidRPr="00595295">
        <w:rPr>
          <w:rFonts w:ascii="StobiSerif Regular" w:hAnsi="StobiSerif Regular" w:cs="Arial"/>
          <w:i/>
          <w:sz w:val="22"/>
          <w:szCs w:val="22"/>
        </w:rPr>
        <w:t>едногласно</w:t>
      </w:r>
      <w:r w:rsidR="009317DC" w:rsidRPr="00595295">
        <w:rPr>
          <w:rFonts w:ascii="StobiSerif Regular" w:hAnsi="StobiSerif Regular" w:cs="Arial"/>
          <w:i/>
          <w:sz w:val="22"/>
          <w:szCs w:val="22"/>
        </w:rPr>
        <w:t xml:space="preserve"> донесе</w:t>
      </w:r>
    </w:p>
    <w:p w14:paraId="356E7112" w14:textId="77777777" w:rsidR="009317DC" w:rsidRPr="00595295" w:rsidRDefault="009317DC" w:rsidP="000F0F6A">
      <w:pPr>
        <w:ind w:left="-142" w:right="-138"/>
        <w:rPr>
          <w:rFonts w:ascii="StobiSerif Regular" w:hAnsi="StobiSerif Regular" w:cs="Arial"/>
          <w:b/>
          <w:i/>
          <w:sz w:val="22"/>
          <w:szCs w:val="22"/>
        </w:rPr>
      </w:pPr>
    </w:p>
    <w:p w14:paraId="1872214A" w14:textId="0F6F9BB4" w:rsidR="000F0F6A" w:rsidRPr="00595295" w:rsidRDefault="000F0F6A" w:rsidP="000F0F6A">
      <w:pPr>
        <w:ind w:left="-142" w:right="-138"/>
        <w:jc w:val="center"/>
        <w:rPr>
          <w:rFonts w:ascii="StobiSerif Regular" w:hAnsi="StobiSerif Regular"/>
          <w:b/>
          <w:bCs/>
          <w:i/>
          <w:iCs/>
          <w:sz w:val="22"/>
          <w:szCs w:val="22"/>
        </w:rPr>
      </w:pPr>
      <w:r w:rsidRPr="00595295">
        <w:rPr>
          <w:rFonts w:ascii="StobiSerif Regular" w:hAnsi="StobiSerif Regular"/>
          <w:b/>
          <w:bCs/>
          <w:i/>
          <w:iCs/>
          <w:sz w:val="22"/>
          <w:szCs w:val="22"/>
        </w:rPr>
        <w:t>Одлука</w:t>
      </w:r>
    </w:p>
    <w:p w14:paraId="0C9E17AA" w14:textId="47B50947" w:rsidR="000F0F6A" w:rsidRPr="00595295" w:rsidRDefault="000F0F6A" w:rsidP="000F0F6A">
      <w:pPr>
        <w:ind w:left="-142" w:right="-138"/>
        <w:jc w:val="center"/>
        <w:rPr>
          <w:rFonts w:ascii="StobiSerif Regular" w:hAnsi="StobiSerif Regular"/>
          <w:b/>
          <w:bCs/>
          <w:i/>
          <w:iCs/>
          <w:sz w:val="22"/>
          <w:szCs w:val="22"/>
        </w:rPr>
      </w:pPr>
      <w:r w:rsidRPr="00595295">
        <w:rPr>
          <w:rFonts w:ascii="StobiSerif Regular" w:hAnsi="StobiSerif Regular"/>
          <w:b/>
          <w:bCs/>
          <w:i/>
          <w:iCs/>
          <w:sz w:val="22"/>
          <w:szCs w:val="22"/>
        </w:rPr>
        <w:t>за склучување на договор за издавање на ортопедски и други помагала</w:t>
      </w:r>
    </w:p>
    <w:p w14:paraId="696A06BA" w14:textId="674E6623" w:rsidR="000F0F6A" w:rsidRPr="00595295" w:rsidRDefault="000F0F6A" w:rsidP="000F0F6A">
      <w:pPr>
        <w:ind w:left="-142" w:right="-138"/>
        <w:rPr>
          <w:i/>
          <w:iCs/>
        </w:rPr>
      </w:pPr>
    </w:p>
    <w:p w14:paraId="154F18B9" w14:textId="3BA5822E" w:rsidR="000F0F6A" w:rsidRPr="00595295" w:rsidRDefault="000F0F6A" w:rsidP="000F0F6A">
      <w:pPr>
        <w:pStyle w:val="ListParagraph"/>
        <w:spacing w:after="0" w:line="240" w:lineRule="auto"/>
        <w:ind w:left="-90" w:right="-138"/>
        <w:rPr>
          <w:rFonts w:ascii="StobiSerif Regular" w:hAnsi="StobiSerif Regular"/>
          <w:i/>
          <w:iCs/>
        </w:rPr>
      </w:pPr>
      <w:r w:rsidRPr="00595295">
        <w:rPr>
          <w:rFonts w:ascii="StobiSerif Regular" w:hAnsi="StobiSerif Regular"/>
          <w:i/>
          <w:iCs/>
        </w:rPr>
        <w:t xml:space="preserve">со која </w:t>
      </w:r>
      <w:r w:rsidR="00DB6D63" w:rsidRPr="00595295">
        <w:rPr>
          <w:rFonts w:ascii="StobiSerif Regular" w:hAnsi="StobiSerif Regular"/>
          <w:i/>
          <w:iCs/>
        </w:rPr>
        <w:t xml:space="preserve">се одлучи </w:t>
      </w:r>
      <w:r w:rsidR="00D36C87" w:rsidRPr="00595295">
        <w:rPr>
          <w:rFonts w:ascii="StobiSerif Regular" w:hAnsi="StobiSerif Regular"/>
          <w:i/>
          <w:iCs/>
        </w:rPr>
        <w:t>да се склучат</w:t>
      </w:r>
      <w:r w:rsidR="00DB6D63" w:rsidRPr="00595295">
        <w:rPr>
          <w:rFonts w:ascii="StobiSerif Regular" w:hAnsi="StobiSerif Regular"/>
          <w:i/>
          <w:iCs/>
        </w:rPr>
        <w:t xml:space="preserve"> договор</w:t>
      </w:r>
      <w:r w:rsidR="00D36C87" w:rsidRPr="00595295">
        <w:rPr>
          <w:rFonts w:ascii="StobiSerif Regular" w:hAnsi="StobiSerif Regular"/>
          <w:i/>
          <w:iCs/>
        </w:rPr>
        <w:t>и со три субјекти</w:t>
      </w:r>
      <w:r w:rsidR="00595295" w:rsidRPr="00595295">
        <w:rPr>
          <w:rFonts w:ascii="StobiSerif Regular" w:hAnsi="StobiSerif Regular"/>
          <w:i/>
          <w:iCs/>
        </w:rPr>
        <w:t xml:space="preserve"> кои издаваат ортопедски помагала.</w:t>
      </w:r>
    </w:p>
    <w:p w14:paraId="45B14D97" w14:textId="4EA22967" w:rsidR="000F0F6A" w:rsidRPr="00595295" w:rsidRDefault="000F0F6A" w:rsidP="000F0F6A">
      <w:pPr>
        <w:ind w:left="-142" w:right="-138"/>
        <w:rPr>
          <w:rFonts w:ascii="StobiSerif Regular" w:hAnsi="StobiSerif Regular"/>
          <w:i/>
          <w:iCs/>
          <w:sz w:val="22"/>
          <w:szCs w:val="22"/>
        </w:rPr>
      </w:pPr>
    </w:p>
    <w:p w14:paraId="25BD9E0A" w14:textId="184A682D" w:rsidR="000F0F6A" w:rsidRPr="00595295" w:rsidRDefault="000F0F6A" w:rsidP="000F0F6A">
      <w:pPr>
        <w:ind w:left="-142" w:right="-138"/>
        <w:rPr>
          <w:rFonts w:ascii="StobiSerif Regular" w:hAnsi="StobiSerif Regular"/>
          <w:i/>
          <w:iCs/>
          <w:sz w:val="22"/>
          <w:szCs w:val="22"/>
        </w:rPr>
      </w:pPr>
      <w:r w:rsidRPr="00595295">
        <w:rPr>
          <w:rFonts w:ascii="StobiSerif Regular" w:hAnsi="StobiSerif Regular"/>
          <w:i/>
          <w:iCs/>
          <w:sz w:val="22"/>
          <w:szCs w:val="22"/>
        </w:rPr>
        <w:t xml:space="preserve">и </w:t>
      </w:r>
    </w:p>
    <w:p w14:paraId="0F015718" w14:textId="0731CE2D" w:rsidR="000F0F6A" w:rsidRPr="00595295" w:rsidRDefault="000F0F6A" w:rsidP="000F0F6A">
      <w:pPr>
        <w:ind w:left="-142" w:right="-138"/>
        <w:jc w:val="center"/>
        <w:rPr>
          <w:rFonts w:ascii="StobiSerif Regular" w:hAnsi="StobiSerif Regular"/>
          <w:b/>
          <w:bCs/>
          <w:i/>
          <w:iCs/>
          <w:sz w:val="22"/>
          <w:szCs w:val="22"/>
        </w:rPr>
      </w:pPr>
      <w:r w:rsidRPr="00595295">
        <w:rPr>
          <w:rFonts w:ascii="StobiSerif Regular" w:hAnsi="StobiSerif Regular"/>
          <w:b/>
          <w:bCs/>
          <w:i/>
          <w:iCs/>
          <w:sz w:val="22"/>
          <w:szCs w:val="22"/>
        </w:rPr>
        <w:t>Одлука</w:t>
      </w:r>
    </w:p>
    <w:p w14:paraId="134DD51B" w14:textId="6D73D00C" w:rsidR="000F0F6A" w:rsidRPr="00595295" w:rsidRDefault="000F0F6A" w:rsidP="000F0F6A">
      <w:pPr>
        <w:ind w:left="-142" w:right="-138"/>
        <w:jc w:val="center"/>
        <w:rPr>
          <w:rFonts w:ascii="StobiSerif Regular" w:hAnsi="StobiSerif Regular" w:cs="Arial"/>
          <w:b/>
          <w:i/>
          <w:sz w:val="22"/>
          <w:szCs w:val="22"/>
        </w:rPr>
      </w:pPr>
      <w:r w:rsidRPr="00595295">
        <w:rPr>
          <w:rFonts w:ascii="StobiSerif Regular" w:hAnsi="StobiSerif Regular"/>
          <w:b/>
          <w:bCs/>
          <w:i/>
          <w:iCs/>
          <w:sz w:val="22"/>
          <w:szCs w:val="22"/>
        </w:rPr>
        <w:t>за склучување на анекс на договор за издавање на ортопедски и други помагала</w:t>
      </w:r>
    </w:p>
    <w:p w14:paraId="28C2DE33" w14:textId="16743C96" w:rsidR="000F0F6A" w:rsidRPr="00595295" w:rsidRDefault="000F0F6A" w:rsidP="000F0F6A">
      <w:pPr>
        <w:ind w:left="-142" w:right="-138"/>
        <w:rPr>
          <w:rFonts w:ascii="StobiSerif Regular" w:hAnsi="StobiSerif Regular" w:cs="Arial"/>
          <w:b/>
          <w:i/>
          <w:sz w:val="22"/>
          <w:szCs w:val="22"/>
        </w:rPr>
      </w:pPr>
    </w:p>
    <w:p w14:paraId="68DCB4A8" w14:textId="77777777" w:rsidR="00595295" w:rsidRPr="00652E8B" w:rsidRDefault="00D36C87" w:rsidP="00595295">
      <w:pPr>
        <w:pStyle w:val="ListParagraph"/>
        <w:spacing w:after="0" w:line="240" w:lineRule="auto"/>
        <w:ind w:left="-90" w:right="-138"/>
        <w:rPr>
          <w:rFonts w:ascii="StobiSerif Regular" w:hAnsi="StobiSerif Regular"/>
          <w:i/>
          <w:iCs/>
        </w:rPr>
      </w:pPr>
      <w:r w:rsidRPr="00652E8B">
        <w:rPr>
          <w:rFonts w:ascii="StobiSerif Regular" w:hAnsi="StobiSerif Regular"/>
          <w:i/>
          <w:iCs/>
        </w:rPr>
        <w:t>со која се одлучи да се склучат анекси на договори со пет субјекти</w:t>
      </w:r>
      <w:r w:rsidR="00595295" w:rsidRPr="00652E8B">
        <w:rPr>
          <w:rFonts w:ascii="StobiSerif Regular" w:hAnsi="StobiSerif Regular"/>
          <w:i/>
          <w:iCs/>
        </w:rPr>
        <w:t xml:space="preserve"> кои издаваат ортопедски помагала.</w:t>
      </w:r>
    </w:p>
    <w:p w14:paraId="11706F02" w14:textId="77777777" w:rsidR="00595295" w:rsidRPr="00652E8B" w:rsidRDefault="00595295" w:rsidP="000F0F6A">
      <w:pPr>
        <w:ind w:left="-142" w:right="-138"/>
        <w:rPr>
          <w:rFonts w:ascii="StobiSerif Regular" w:hAnsi="StobiSerif Regular" w:cs="Arial"/>
          <w:b/>
          <w:i/>
          <w:sz w:val="22"/>
          <w:szCs w:val="22"/>
        </w:rPr>
      </w:pPr>
    </w:p>
    <w:p w14:paraId="0D167B07" w14:textId="188E0681" w:rsidR="000F0F6A" w:rsidRPr="00652E8B" w:rsidRDefault="000F0F6A" w:rsidP="000F0F6A">
      <w:pPr>
        <w:ind w:left="-142" w:right="-138"/>
        <w:rPr>
          <w:rFonts w:ascii="StobiSerif Regular" w:hAnsi="StobiSerif Regular"/>
          <w:i/>
          <w:iCs/>
          <w:sz w:val="22"/>
          <w:szCs w:val="22"/>
        </w:rPr>
      </w:pPr>
      <w:r w:rsidRPr="00652E8B">
        <w:rPr>
          <w:rFonts w:ascii="StobiSerif Regular" w:hAnsi="StobiSerif Regular" w:cs="Arial"/>
          <w:b/>
          <w:i/>
          <w:sz w:val="22"/>
          <w:szCs w:val="22"/>
        </w:rPr>
        <w:t xml:space="preserve">ТОЧКА </w:t>
      </w:r>
      <w:r w:rsidRPr="00652E8B">
        <w:rPr>
          <w:rFonts w:ascii="StobiSerif Regular" w:eastAsia="@Arial Unicode MS" w:hAnsi="StobiSerif Regular" w:cs="Arial"/>
          <w:b/>
          <w:i/>
          <w:sz w:val="22"/>
          <w:szCs w:val="22"/>
        </w:rPr>
        <w:t xml:space="preserve">6 - </w:t>
      </w:r>
      <w:r w:rsidRPr="00652E8B">
        <w:rPr>
          <w:rFonts w:ascii="StobiSerif Regular" w:eastAsia="@Arial Unicode MS" w:hAnsi="StobiSerif Regular" w:cs="Arial"/>
          <w:b/>
          <w:i/>
          <w:sz w:val="22"/>
          <w:szCs w:val="22"/>
          <w:lang w:val="en-US"/>
        </w:rPr>
        <w:t xml:space="preserve"> </w:t>
      </w:r>
      <w:r w:rsidRPr="00652E8B">
        <w:rPr>
          <w:rFonts w:ascii="StobiSerif Regular" w:hAnsi="StobiSerif Regular"/>
          <w:i/>
          <w:iCs/>
          <w:sz w:val="22"/>
          <w:szCs w:val="22"/>
        </w:rPr>
        <w:t>Предлог за донесување на Правилник за изменување на Правилникот за критериумите за склучување договори и за начинот на плаќање на здравствените услуги на здравствените установи кои вршат болничка здравствена заштита</w:t>
      </w:r>
    </w:p>
    <w:p w14:paraId="1B9C433B" w14:textId="7CBEFF9C" w:rsidR="003244BF" w:rsidRPr="00652E8B" w:rsidRDefault="003244BF" w:rsidP="000F0F6A">
      <w:pPr>
        <w:ind w:left="-142" w:right="-138"/>
        <w:rPr>
          <w:rFonts w:ascii="StobiSerif Regular" w:hAnsi="StobiSerif Regular"/>
          <w:i/>
          <w:sz w:val="22"/>
          <w:szCs w:val="22"/>
        </w:rPr>
      </w:pPr>
    </w:p>
    <w:p w14:paraId="432127EA" w14:textId="28C42C8E" w:rsidR="00C577C3" w:rsidRPr="00652E8B" w:rsidRDefault="003244BF" w:rsidP="00C577C3">
      <w:pPr>
        <w:ind w:left="-142" w:right="-138"/>
        <w:rPr>
          <w:rFonts w:ascii="StobiSerif Regular" w:hAnsi="StobiSerif Regular"/>
          <w:i/>
          <w:iCs/>
          <w:sz w:val="22"/>
          <w:szCs w:val="22"/>
        </w:rPr>
      </w:pPr>
      <w:r w:rsidRPr="00652E8B">
        <w:rPr>
          <w:rFonts w:ascii="StobiSerif Regular" w:hAnsi="StobiSerif Regular"/>
          <w:i/>
          <w:sz w:val="22"/>
          <w:szCs w:val="22"/>
        </w:rPr>
        <w:t>Објаснување на предлогот даде д-р Игор Неловски, советник на директорот на Фондот.</w:t>
      </w:r>
      <w:r w:rsidR="00C577C3" w:rsidRPr="00652E8B">
        <w:rPr>
          <w:rFonts w:ascii="StobiSerif Regular" w:hAnsi="StobiSerif Regular"/>
          <w:i/>
          <w:sz w:val="22"/>
          <w:szCs w:val="22"/>
        </w:rPr>
        <w:t xml:space="preserve"> </w:t>
      </w:r>
      <w:r w:rsidR="00C577C3" w:rsidRPr="00652E8B">
        <w:rPr>
          <w:rFonts w:ascii="StobiSerif Regular" w:hAnsi="StobiSerif Regular"/>
          <w:i/>
          <w:iCs/>
          <w:sz w:val="22"/>
          <w:szCs w:val="22"/>
        </w:rPr>
        <w:t>Наведе дека во Универзитетската клиника за неврохирургија, како специјализирана установа за неврохирургија на највисоко терциерно ниво, се третираат осигурени лица со најтешка клиничка слика, односно најкомплицирани случаи за кои се користат многу лекови, рендген дијагностика (компјутер и магнет), услуги од лабораторија</w:t>
      </w:r>
      <w:r w:rsidR="00C577C3" w:rsidRPr="00C577C3">
        <w:rPr>
          <w:rFonts w:ascii="StobiSerif Regular" w:hAnsi="StobiSerif Regular"/>
          <w:i/>
          <w:iCs/>
          <w:color w:val="000000"/>
          <w:sz w:val="22"/>
          <w:szCs w:val="22"/>
        </w:rPr>
        <w:t xml:space="preserve">, потрошен медицински материјал и многу работни часови. Оваа клиника е дополнително специфична бидејќи во својот состав има сопствен оддел за неврохируршка интензивна нега, каде пациентите со тешка клиничка слика на машина за вештачка вентилација остануваат со недели, па и месеци. При кодирањето на пациенти на клиниката, се добиваат ДСГ групи кои се јавуваат и во други здравствени установи (клинички и специјални болници), каде трошоците за лекување на пациентите со полесна клиничка слика не се толку високи, па нема можност со корекција на референтната цена на ДСГ групите целосно да се покријат реалните трошоците. Од друга страна Универзитетската клиника за неврохирургија со референтната цена на ДСГ групи не може да го прикаже реалниот трошок, да евидентира и до Фондот да прикаже здравствени услуги согласно договорениот годишен надоместок. Од тие причини се предлага Универзитетската клиника за неврохирургија да се вклучи во групата на здравствени установи кои добиваат </w:t>
      </w:r>
      <w:r w:rsidR="00C577C3" w:rsidRPr="00652E8B">
        <w:rPr>
          <w:rFonts w:ascii="StobiSerif Regular" w:hAnsi="StobiSerif Regular"/>
          <w:i/>
          <w:iCs/>
          <w:sz w:val="22"/>
          <w:szCs w:val="22"/>
        </w:rPr>
        <w:t xml:space="preserve">терциер 2, односно ги прикажуваат услугите по ДСГ зголемени за 25%. </w:t>
      </w:r>
    </w:p>
    <w:p w14:paraId="08EDFA70" w14:textId="2CAD4CAB" w:rsidR="00C577C3" w:rsidRPr="00652E8B" w:rsidRDefault="00C577C3" w:rsidP="00C577C3">
      <w:pPr>
        <w:ind w:left="-142" w:right="-138"/>
        <w:rPr>
          <w:rFonts w:ascii="StobiSerif Regular" w:hAnsi="StobiSerif Regular"/>
          <w:i/>
          <w:sz w:val="22"/>
          <w:szCs w:val="22"/>
          <w:lang w:val="en-US"/>
        </w:rPr>
      </w:pPr>
    </w:p>
    <w:p w14:paraId="5DDD91A0" w14:textId="77777777" w:rsidR="00652E8B" w:rsidRPr="00652E8B" w:rsidRDefault="00C577C3" w:rsidP="00C577C3">
      <w:pPr>
        <w:ind w:left="-142" w:right="-138"/>
        <w:rPr>
          <w:rFonts w:ascii="StobiSerif Regular" w:hAnsi="StobiSerif Regular"/>
          <w:i/>
          <w:sz w:val="22"/>
          <w:szCs w:val="22"/>
        </w:rPr>
      </w:pPr>
      <w:r w:rsidRPr="00652E8B">
        <w:rPr>
          <w:rFonts w:ascii="StobiSerif Regular" w:hAnsi="StobiSerif Regular"/>
          <w:i/>
          <w:sz w:val="22"/>
          <w:szCs w:val="22"/>
        </w:rPr>
        <w:t>Потоа дискутираа членовите на Управниот одбор при што поставуваа прашања</w:t>
      </w:r>
      <w:r w:rsidR="001A44D1" w:rsidRPr="00652E8B">
        <w:rPr>
          <w:rFonts w:ascii="StobiSerif Regular" w:hAnsi="StobiSerif Regular"/>
          <w:i/>
          <w:sz w:val="22"/>
          <w:szCs w:val="22"/>
        </w:rPr>
        <w:t xml:space="preserve"> на кои одговори и дополнителни објаснувања даваше Игор Неловски. Се дискутираше за тоа </w:t>
      </w:r>
      <w:r w:rsidR="001A44D1" w:rsidRPr="00652E8B">
        <w:rPr>
          <w:rFonts w:ascii="StobiSerif Regular" w:hAnsi="StobiSerif Regular"/>
          <w:i/>
          <w:sz w:val="22"/>
          <w:szCs w:val="22"/>
        </w:rPr>
        <w:lastRenderedPageBreak/>
        <w:t xml:space="preserve">дали усвојувањето на предлогот би донело поголеми трошоци за Фондот и дали постои можност признавањето на поголемите трошоци кои ги има Клиниката да биде </w:t>
      </w:r>
      <w:r w:rsidR="00652E8B" w:rsidRPr="00652E8B">
        <w:rPr>
          <w:rFonts w:ascii="StobiSerif Regular" w:hAnsi="StobiSerif Regular"/>
          <w:i/>
          <w:sz w:val="22"/>
          <w:szCs w:val="22"/>
        </w:rPr>
        <w:t xml:space="preserve">преку поинаква методологија за вреднување на услугите. </w:t>
      </w:r>
    </w:p>
    <w:p w14:paraId="64B1B7DC" w14:textId="77777777" w:rsidR="00652E8B" w:rsidRPr="00652E8B" w:rsidRDefault="00652E8B" w:rsidP="00C577C3">
      <w:pPr>
        <w:ind w:left="-142" w:right="-138"/>
        <w:rPr>
          <w:rFonts w:ascii="StobiSerif Regular" w:hAnsi="StobiSerif Regular"/>
          <w:i/>
          <w:sz w:val="22"/>
          <w:szCs w:val="22"/>
        </w:rPr>
      </w:pPr>
    </w:p>
    <w:p w14:paraId="0F62F585" w14:textId="2258AF1F" w:rsidR="00C577C3" w:rsidRPr="00652E8B" w:rsidRDefault="00652E8B" w:rsidP="00C577C3">
      <w:pPr>
        <w:ind w:left="-142" w:right="-138"/>
        <w:rPr>
          <w:rFonts w:ascii="StobiSerif Regular" w:hAnsi="StobiSerif Regular"/>
          <w:i/>
          <w:sz w:val="22"/>
          <w:szCs w:val="22"/>
        </w:rPr>
      </w:pPr>
      <w:r w:rsidRPr="00652E8B">
        <w:rPr>
          <w:rFonts w:ascii="StobiSerif Regular" w:hAnsi="StobiSerif Regular"/>
          <w:i/>
          <w:sz w:val="22"/>
          <w:szCs w:val="22"/>
        </w:rPr>
        <w:t xml:space="preserve">По исцрпувањето на дискусијата,  предлогот беше ставен на гласање. </w:t>
      </w:r>
    </w:p>
    <w:p w14:paraId="1CBA333C" w14:textId="79DB3456" w:rsidR="000F0F6A" w:rsidRDefault="000F0F6A" w:rsidP="00F8643E">
      <w:pPr>
        <w:ind w:left="-142" w:right="-138"/>
        <w:rPr>
          <w:rFonts w:ascii="StobiSerif Regular" w:hAnsi="StobiSerif Regular" w:cs="Arial"/>
          <w:b/>
          <w:i/>
          <w:color w:val="FF0000"/>
          <w:sz w:val="22"/>
          <w:szCs w:val="22"/>
        </w:rPr>
      </w:pPr>
    </w:p>
    <w:p w14:paraId="164799BD" w14:textId="2FD2CAF8" w:rsidR="00FA49E3" w:rsidRPr="00FA49E3" w:rsidRDefault="00FA49E3" w:rsidP="00FA49E3">
      <w:pPr>
        <w:suppressAutoHyphens w:val="0"/>
        <w:autoSpaceDE w:val="0"/>
        <w:autoSpaceDN w:val="0"/>
        <w:adjustRightInd w:val="0"/>
        <w:ind w:left="-142" w:right="-138"/>
        <w:rPr>
          <w:rFonts w:ascii="StobiSerif Regular" w:hAnsi="StobiSerif Regular" w:cs="Arial"/>
          <w:i/>
          <w:iCs/>
          <w:sz w:val="22"/>
          <w:szCs w:val="22"/>
        </w:rPr>
      </w:pPr>
      <w:r w:rsidRPr="00FA49E3">
        <w:rPr>
          <w:rFonts w:ascii="StobiSerif Regular" w:hAnsi="StobiSerif Regular" w:cs="Arial"/>
          <w:bCs/>
          <w:i/>
          <w:sz w:val="22"/>
          <w:szCs w:val="22"/>
        </w:rPr>
        <w:t xml:space="preserve">За </w:t>
      </w:r>
      <w:r w:rsidR="00652E8B">
        <w:rPr>
          <w:rFonts w:ascii="StobiSerif Regular" w:hAnsi="StobiSerif Regular" w:cs="Arial"/>
          <w:bCs/>
          <w:i/>
          <w:sz w:val="22"/>
          <w:szCs w:val="22"/>
        </w:rPr>
        <w:t xml:space="preserve">донесување на </w:t>
      </w:r>
      <w:r w:rsidRPr="00FA49E3">
        <w:rPr>
          <w:rFonts w:ascii="StobiSerif Regular" w:hAnsi="StobiSerif Regular" w:cs="Arial"/>
          <w:bCs/>
          <w:i/>
          <w:sz w:val="22"/>
          <w:szCs w:val="22"/>
        </w:rPr>
        <w:t xml:space="preserve">правилникот гласаа </w:t>
      </w:r>
      <w:r w:rsidRPr="00FA49E3">
        <w:rPr>
          <w:rFonts w:ascii="StobiSerif Regular" w:eastAsia="@Arial Unicode MS" w:hAnsi="StobiSerif Regular"/>
          <w:i/>
          <w:iCs/>
          <w:sz w:val="22"/>
          <w:szCs w:val="22"/>
        </w:rPr>
        <w:t xml:space="preserve">Дејан </w:t>
      </w:r>
      <w:r w:rsidRPr="006262D3">
        <w:rPr>
          <w:rFonts w:ascii="StobiSerif Regular" w:eastAsia="@Arial Unicode MS" w:hAnsi="StobiSerif Regular"/>
          <w:i/>
          <w:iCs/>
          <w:sz w:val="22"/>
          <w:szCs w:val="22"/>
        </w:rPr>
        <w:t xml:space="preserve">Николовски, </w:t>
      </w:r>
      <w:r w:rsidRPr="006262D3">
        <w:rPr>
          <w:rFonts w:ascii="StobiSerif Regular" w:eastAsia="@Arial Unicode MS" w:hAnsi="StobiSerif Regular" w:cs="Arial"/>
          <w:i/>
          <w:sz w:val="22"/>
          <w:szCs w:val="22"/>
        </w:rPr>
        <w:t xml:space="preserve">Арбен Љабеништа, </w:t>
      </w:r>
      <w:r w:rsidRPr="006262D3">
        <w:rPr>
          <w:rFonts w:ascii="StobiSerif Regular" w:hAnsi="StobiSerif Regular" w:cs="Arial"/>
          <w:i/>
          <w:iCs/>
          <w:sz w:val="22"/>
          <w:szCs w:val="22"/>
        </w:rPr>
        <w:t>Љубиша Каранфиловски</w:t>
      </w:r>
      <w:r w:rsidRPr="006262D3">
        <w:rPr>
          <w:rFonts w:ascii="StobiSerif Regular" w:hAnsi="StobiSerif Regular" w:cs="Arial"/>
          <w:i/>
          <w:iCs/>
          <w:sz w:val="22"/>
          <w:szCs w:val="22"/>
          <w:lang w:val="en-US"/>
        </w:rPr>
        <w:t>,</w:t>
      </w:r>
      <w:r w:rsidRPr="006262D3">
        <w:rPr>
          <w:rFonts w:ascii="StobiSerif Regular" w:hAnsi="StobiSerif Regular" w:cs="Arial"/>
          <w:i/>
          <w:iCs/>
          <w:sz w:val="22"/>
          <w:szCs w:val="22"/>
        </w:rPr>
        <w:t xml:space="preserve"> Маја Ковачева и Димитар Димитриевски, Тања Дејаноска гласаше против, </w:t>
      </w:r>
      <w:r w:rsidRPr="006262D3">
        <w:rPr>
          <w:rFonts w:ascii="StobiSerif Regular" w:hAnsi="StobiSerif Regular" w:cs="Arial"/>
          <w:bCs/>
          <w:i/>
          <w:sz w:val="22"/>
          <w:szCs w:val="22"/>
        </w:rPr>
        <w:t>а</w:t>
      </w:r>
      <w:r w:rsidRPr="006262D3">
        <w:rPr>
          <w:rFonts w:ascii="StobiSerif Regular" w:hAnsi="StobiSerif Regular" w:cs="Arial"/>
          <w:b/>
          <w:i/>
          <w:sz w:val="22"/>
          <w:szCs w:val="22"/>
        </w:rPr>
        <w:t xml:space="preserve"> </w:t>
      </w:r>
      <w:r w:rsidRPr="006262D3">
        <w:rPr>
          <w:rFonts w:ascii="StobiSerif Regular" w:hAnsi="StobiSerif Regular" w:cs="Arial"/>
          <w:i/>
          <w:iCs/>
          <w:sz w:val="22"/>
          <w:szCs w:val="22"/>
        </w:rPr>
        <w:t xml:space="preserve">Јадранка Дабовиќ Анастасовска </w:t>
      </w:r>
      <w:r w:rsidRPr="006262D3">
        <w:rPr>
          <w:rFonts w:ascii="StobiSerif Regular" w:hAnsi="StobiSerif Regular" w:cs="Arial"/>
          <w:i/>
          <w:sz w:val="22"/>
          <w:szCs w:val="22"/>
        </w:rPr>
        <w:t>се воздржа од гласање.</w:t>
      </w:r>
    </w:p>
    <w:p w14:paraId="6973B084" w14:textId="77777777" w:rsidR="00FA49E3" w:rsidRPr="004A528D" w:rsidRDefault="00FA49E3" w:rsidP="00F8643E">
      <w:pPr>
        <w:ind w:left="-142" w:right="-138"/>
        <w:rPr>
          <w:rFonts w:ascii="StobiSerif Regular" w:hAnsi="StobiSerif Regular" w:cs="Arial"/>
          <w:b/>
          <w:i/>
          <w:sz w:val="22"/>
          <w:szCs w:val="22"/>
        </w:rPr>
      </w:pPr>
    </w:p>
    <w:p w14:paraId="5D739EF4" w14:textId="37A5E95B" w:rsidR="000F0F6A" w:rsidRPr="004A528D" w:rsidRDefault="000F0F6A" w:rsidP="000F0F6A">
      <w:pPr>
        <w:ind w:left="-142" w:right="-138"/>
        <w:jc w:val="center"/>
        <w:rPr>
          <w:rFonts w:ascii="StobiSerif Regular" w:hAnsi="StobiSerif Regular"/>
          <w:b/>
          <w:bCs/>
          <w:i/>
          <w:sz w:val="22"/>
          <w:szCs w:val="22"/>
        </w:rPr>
      </w:pPr>
      <w:r w:rsidRPr="004A528D">
        <w:rPr>
          <w:rFonts w:ascii="StobiSerif Regular" w:hAnsi="StobiSerif Regular"/>
          <w:b/>
          <w:bCs/>
          <w:i/>
          <w:sz w:val="22"/>
          <w:szCs w:val="22"/>
        </w:rPr>
        <w:t>Правилник</w:t>
      </w:r>
    </w:p>
    <w:p w14:paraId="71D15202" w14:textId="7D41B96E" w:rsidR="000F0F6A" w:rsidRPr="004A528D" w:rsidRDefault="000F0F6A" w:rsidP="000F0F6A">
      <w:pPr>
        <w:ind w:left="-142" w:right="-138"/>
        <w:jc w:val="center"/>
        <w:rPr>
          <w:rFonts w:ascii="StobiSerif Regular" w:hAnsi="StobiSerif Regular" w:cs="Arial"/>
          <w:b/>
          <w:bCs/>
          <w:i/>
          <w:sz w:val="22"/>
          <w:szCs w:val="22"/>
        </w:rPr>
      </w:pPr>
      <w:r w:rsidRPr="004A528D">
        <w:rPr>
          <w:rFonts w:ascii="StobiSerif Regular" w:hAnsi="StobiSerif Regular"/>
          <w:b/>
          <w:bCs/>
          <w:i/>
          <w:sz w:val="22"/>
          <w:szCs w:val="22"/>
        </w:rPr>
        <w:t>за изменување на Правилникот за критериумите за склучување договори и за начинот на плаќање на здравствените услуги на здравствените установи кои вршат болничка здравствена заштита</w:t>
      </w:r>
    </w:p>
    <w:p w14:paraId="3E709795" w14:textId="67EED565" w:rsidR="000F0F6A" w:rsidRPr="004A528D" w:rsidRDefault="000F0F6A" w:rsidP="00F8643E">
      <w:pPr>
        <w:ind w:left="-142" w:right="-138"/>
        <w:rPr>
          <w:rFonts w:ascii="StobiSerif Regular" w:hAnsi="StobiSerif Regular" w:cs="Arial"/>
          <w:b/>
          <w:i/>
          <w:sz w:val="22"/>
          <w:szCs w:val="22"/>
        </w:rPr>
      </w:pPr>
    </w:p>
    <w:p w14:paraId="790BE770" w14:textId="425C7650" w:rsidR="007322C8" w:rsidRPr="004A528D" w:rsidRDefault="007322C8" w:rsidP="007322C8">
      <w:pPr>
        <w:pStyle w:val="ListParagraph"/>
        <w:spacing w:after="0" w:line="240" w:lineRule="auto"/>
        <w:ind w:left="-90" w:right="-138"/>
        <w:rPr>
          <w:rFonts w:ascii="StobiSerif Regular" w:hAnsi="StobiSerif Regular"/>
          <w:i/>
        </w:rPr>
      </w:pPr>
      <w:r w:rsidRPr="004A528D">
        <w:rPr>
          <w:rFonts w:ascii="StobiSerif Regular" w:hAnsi="StobiSerif Regular"/>
          <w:i/>
        </w:rPr>
        <w:t xml:space="preserve">со кој </w:t>
      </w:r>
      <w:r w:rsidR="00C33DFA" w:rsidRPr="004A528D">
        <w:rPr>
          <w:rFonts w:ascii="StobiSerif Regular" w:hAnsi="StobiSerif Regular"/>
          <w:i/>
        </w:rPr>
        <w:t xml:space="preserve">Универзитетската клиника за неврохирургија се вклучи во групата на здравствени установи кои добиваат терциер 2, односно </w:t>
      </w:r>
      <w:r w:rsidR="004A528D" w:rsidRPr="004A528D">
        <w:rPr>
          <w:rFonts w:ascii="StobiSerif Regular" w:hAnsi="StobiSerif Regular"/>
          <w:i/>
        </w:rPr>
        <w:t>чии здравствени услуги за акутни болнички случаи се искажуваат по методата Дијагностичко сродни групи зголемени за 25%</w:t>
      </w:r>
      <w:r w:rsidR="00C33DFA" w:rsidRPr="004A528D">
        <w:rPr>
          <w:rFonts w:ascii="StobiSerif Regular" w:hAnsi="StobiSerif Regular"/>
          <w:i/>
        </w:rPr>
        <w:t>.</w:t>
      </w:r>
    </w:p>
    <w:p w14:paraId="507D7C07" w14:textId="77777777" w:rsidR="007322C8" w:rsidRDefault="007322C8" w:rsidP="00F8643E">
      <w:pPr>
        <w:ind w:left="-142" w:right="-138"/>
        <w:rPr>
          <w:rFonts w:ascii="StobiSerif Regular" w:hAnsi="StobiSerif Regular" w:cs="Arial"/>
          <w:b/>
          <w:i/>
          <w:color w:val="FF0000"/>
          <w:sz w:val="22"/>
          <w:szCs w:val="22"/>
        </w:rPr>
      </w:pPr>
    </w:p>
    <w:p w14:paraId="36924EC9" w14:textId="2E4C4144" w:rsidR="00EA1FD5" w:rsidRPr="00CB47FA" w:rsidRDefault="00EA1FD5" w:rsidP="00F8643E">
      <w:pPr>
        <w:ind w:left="-142" w:right="-138"/>
        <w:rPr>
          <w:rFonts w:ascii="StobiSerif Regular" w:hAnsi="StobiSerif Regular" w:cs="Arial"/>
          <w:i/>
        </w:rPr>
      </w:pPr>
      <w:r w:rsidRPr="00CB47FA">
        <w:rPr>
          <w:rFonts w:ascii="StobiSerif Regular" w:hAnsi="StobiSerif Regular" w:cs="Arial"/>
          <w:b/>
          <w:i/>
          <w:sz w:val="22"/>
          <w:szCs w:val="22"/>
        </w:rPr>
        <w:t xml:space="preserve">ТОЧКА </w:t>
      </w:r>
      <w:r w:rsidR="000F0F6A" w:rsidRPr="00CB47FA">
        <w:rPr>
          <w:rFonts w:ascii="StobiSerif Regular" w:eastAsia="@Arial Unicode MS" w:hAnsi="StobiSerif Regular" w:cs="Arial"/>
          <w:b/>
          <w:i/>
          <w:sz w:val="22"/>
          <w:szCs w:val="22"/>
        </w:rPr>
        <w:t>7</w:t>
      </w:r>
      <w:r w:rsidRPr="00CB47FA">
        <w:rPr>
          <w:rFonts w:ascii="StobiSerif Regular" w:eastAsia="@Arial Unicode MS" w:hAnsi="StobiSerif Regular" w:cs="Arial"/>
          <w:b/>
          <w:i/>
          <w:sz w:val="22"/>
          <w:szCs w:val="22"/>
        </w:rPr>
        <w:t xml:space="preserve"> -  </w:t>
      </w:r>
      <w:r w:rsidRPr="00CB47FA">
        <w:rPr>
          <w:rFonts w:ascii="StobiSerif Regular" w:hAnsi="StobiSerif Regular" w:cs="Arial"/>
          <w:i/>
        </w:rPr>
        <w:t xml:space="preserve">Разно </w:t>
      </w:r>
    </w:p>
    <w:p w14:paraId="28B222ED" w14:textId="77777777" w:rsidR="00EA1FD5" w:rsidRPr="00CB47FA" w:rsidRDefault="00EA1FD5" w:rsidP="00EA1FD5">
      <w:pPr>
        <w:ind w:left="-90" w:right="-138"/>
        <w:rPr>
          <w:rFonts w:ascii="StobiSerif Regular" w:hAnsi="StobiSerif Regular" w:cs="Calibri"/>
          <w:i/>
          <w:sz w:val="22"/>
          <w:szCs w:val="22"/>
        </w:rPr>
      </w:pPr>
    </w:p>
    <w:p w14:paraId="5DF22253" w14:textId="19B3E0B0" w:rsidR="0000454E" w:rsidRPr="00CB47FA" w:rsidRDefault="00293B83" w:rsidP="00A67DBA">
      <w:pPr>
        <w:pStyle w:val="ListParagraph"/>
        <w:numPr>
          <w:ilvl w:val="0"/>
          <w:numId w:val="21"/>
        </w:numPr>
        <w:autoSpaceDE w:val="0"/>
        <w:autoSpaceDN w:val="0"/>
        <w:adjustRightInd w:val="0"/>
        <w:spacing w:after="0" w:line="240" w:lineRule="auto"/>
        <w:ind w:left="284" w:right="-136" w:hanging="357"/>
        <w:rPr>
          <w:rFonts w:ascii="StobiSerif Regular" w:hAnsi="StobiSerif Regular"/>
          <w:i/>
          <w:iCs/>
        </w:rPr>
      </w:pPr>
      <w:bookmarkStart w:id="1" w:name="_Hlk98228839"/>
      <w:r w:rsidRPr="00CB47FA">
        <w:rPr>
          <w:rFonts w:ascii="StobiSerif Regular" w:hAnsi="StobiSerif Regular"/>
          <w:i/>
          <w:iCs/>
        </w:rPr>
        <w:t xml:space="preserve">Во рамките на точката разно, по иницијатива на </w:t>
      </w:r>
      <w:r w:rsidRPr="00CB47FA">
        <w:rPr>
          <w:rFonts w:ascii="StobiSerif Regular" w:eastAsia="@Arial Unicode MS" w:hAnsi="StobiSerif Regular" w:cs="Arial"/>
          <w:i/>
        </w:rPr>
        <w:t xml:space="preserve">Димитар </w:t>
      </w:r>
      <w:r w:rsidRPr="00CB47FA">
        <w:rPr>
          <w:rFonts w:ascii="StobiSerif Regular" w:hAnsi="StobiSerif Regular"/>
          <w:i/>
          <w:iCs/>
        </w:rPr>
        <w:t>Димитриевски а по повод податоците што на Управниот одбор му беа дадени на седницата одржана на 2</w:t>
      </w:r>
      <w:r w:rsidR="00CB47FA" w:rsidRPr="00CB47FA">
        <w:rPr>
          <w:rFonts w:ascii="StobiSerif Regular" w:hAnsi="StobiSerif Regular"/>
          <w:i/>
          <w:iCs/>
        </w:rPr>
        <w:t>2</w:t>
      </w:r>
      <w:r w:rsidRPr="00CB47FA">
        <w:rPr>
          <w:rFonts w:ascii="StobiSerif Regular" w:hAnsi="StobiSerif Regular"/>
          <w:i/>
          <w:iCs/>
        </w:rPr>
        <w:t xml:space="preserve"> март, се поведе дискусија за операциите на катаракта, бројот на извршени операции во јавните и приватните здравствени установи и долгите рокови на чекање за добивање на таа услуга. Во дискусијата посебно се потенцира дека осигурениците, не можејќи да чекаат долго за операцијата, се принудени да плаќаат приватно од сопствени средства. Беше истакнато дека долгото чекање е неприфатливо и дека Фондот треба да преземе чекори кои би овозможиле побрзо добивање на услугата</w:t>
      </w:r>
      <w:r w:rsidR="00CB47FA" w:rsidRPr="00CB47FA">
        <w:rPr>
          <w:rFonts w:ascii="StobiSerif Regular" w:hAnsi="StobiSerif Regular"/>
          <w:i/>
          <w:iCs/>
        </w:rPr>
        <w:t>.</w:t>
      </w:r>
      <w:r w:rsidRPr="00CB47FA">
        <w:rPr>
          <w:rFonts w:ascii="StobiSerif Regular" w:hAnsi="StobiSerif Regular"/>
          <w:i/>
          <w:iCs/>
        </w:rPr>
        <w:t xml:space="preserve"> </w:t>
      </w:r>
    </w:p>
    <w:p w14:paraId="1B071B13" w14:textId="77777777" w:rsidR="0000454E" w:rsidRPr="00CB47FA" w:rsidRDefault="0000454E" w:rsidP="00A67DBA">
      <w:pPr>
        <w:autoSpaceDE w:val="0"/>
        <w:autoSpaceDN w:val="0"/>
        <w:adjustRightInd w:val="0"/>
        <w:ind w:left="-142" w:right="-136"/>
        <w:rPr>
          <w:rFonts w:ascii="StobiSerif Regular" w:hAnsi="StobiSerif Regular"/>
          <w:i/>
          <w:iCs/>
          <w:sz w:val="22"/>
          <w:szCs w:val="22"/>
        </w:rPr>
      </w:pPr>
    </w:p>
    <w:p w14:paraId="62936D47" w14:textId="51480D53" w:rsidR="00293B83" w:rsidRPr="00CB47FA" w:rsidRDefault="00CB47FA" w:rsidP="00A67DBA">
      <w:pPr>
        <w:autoSpaceDE w:val="0"/>
        <w:autoSpaceDN w:val="0"/>
        <w:adjustRightInd w:val="0"/>
        <w:ind w:left="284" w:right="-136"/>
        <w:rPr>
          <w:rFonts w:ascii="StobiSerif Regular" w:eastAsia="@Arial Unicode MS" w:hAnsi="StobiSerif Regular" w:cs="Arial"/>
          <w:i/>
          <w:sz w:val="22"/>
          <w:szCs w:val="22"/>
        </w:rPr>
      </w:pPr>
      <w:r w:rsidRPr="00CB47FA">
        <w:rPr>
          <w:rFonts w:ascii="StobiSerif Regular" w:eastAsia="@Arial Unicode MS" w:hAnsi="StobiSerif Regular" w:cs="Arial"/>
          <w:i/>
          <w:sz w:val="22"/>
          <w:szCs w:val="22"/>
        </w:rPr>
        <w:t xml:space="preserve">По </w:t>
      </w:r>
      <w:r>
        <w:rPr>
          <w:rFonts w:ascii="StobiSerif Regular" w:eastAsia="@Arial Unicode MS" w:hAnsi="StobiSerif Regular" w:cs="Arial"/>
          <w:i/>
          <w:sz w:val="22"/>
          <w:szCs w:val="22"/>
        </w:rPr>
        <w:t>ис</w:t>
      </w:r>
      <w:r w:rsidR="00985455">
        <w:rPr>
          <w:rFonts w:ascii="StobiSerif Regular" w:eastAsia="@Arial Unicode MS" w:hAnsi="StobiSerif Regular" w:cs="Arial"/>
          <w:i/>
          <w:sz w:val="22"/>
          <w:szCs w:val="22"/>
        </w:rPr>
        <w:t xml:space="preserve">црпувањето на </w:t>
      </w:r>
      <w:r w:rsidRPr="00CB47FA">
        <w:rPr>
          <w:rFonts w:ascii="StobiSerif Regular" w:eastAsia="@Arial Unicode MS" w:hAnsi="StobiSerif Regular" w:cs="Arial"/>
          <w:i/>
          <w:sz w:val="22"/>
          <w:szCs w:val="22"/>
        </w:rPr>
        <w:t xml:space="preserve">дискусијата, </w:t>
      </w:r>
      <w:r w:rsidR="0000454E" w:rsidRPr="00CB47FA">
        <w:rPr>
          <w:rFonts w:ascii="StobiSerif Regular" w:eastAsia="@Arial Unicode MS" w:hAnsi="StobiSerif Regular" w:cs="Arial"/>
          <w:i/>
          <w:sz w:val="22"/>
          <w:szCs w:val="22"/>
        </w:rPr>
        <w:t xml:space="preserve">Управниот одбор едногласно донесе </w:t>
      </w:r>
    </w:p>
    <w:p w14:paraId="4B6C309C" w14:textId="77777777" w:rsidR="0000454E" w:rsidRPr="00CB47FA" w:rsidRDefault="0000454E" w:rsidP="00A67DBA">
      <w:pPr>
        <w:autoSpaceDE w:val="0"/>
        <w:autoSpaceDN w:val="0"/>
        <w:adjustRightInd w:val="0"/>
        <w:ind w:left="284" w:right="-136"/>
        <w:rPr>
          <w:rFonts w:ascii="StobiSerif Regular" w:hAnsi="StobiSerif Regular"/>
          <w:i/>
          <w:iCs/>
          <w:sz w:val="22"/>
          <w:szCs w:val="22"/>
        </w:rPr>
      </w:pPr>
    </w:p>
    <w:p w14:paraId="278CD5A3" w14:textId="77D9A51A" w:rsidR="00293B83" w:rsidRPr="00CB47FA" w:rsidRDefault="00293B83" w:rsidP="00A67DBA">
      <w:pPr>
        <w:suppressAutoHyphens w:val="0"/>
        <w:ind w:left="284" w:right="-136"/>
        <w:rPr>
          <w:rFonts w:ascii="StobiSerif Regular" w:hAnsi="StobiSerif Regular"/>
          <w:i/>
          <w:iCs/>
          <w:sz w:val="22"/>
          <w:szCs w:val="22"/>
        </w:rPr>
      </w:pPr>
      <w:r w:rsidRPr="00CB47FA">
        <w:rPr>
          <w:rFonts w:ascii="StobiSerif Regular" w:hAnsi="StobiSerif Regular"/>
          <w:b/>
          <w:bCs/>
          <w:i/>
          <w:iCs/>
          <w:sz w:val="22"/>
          <w:szCs w:val="22"/>
        </w:rPr>
        <w:t xml:space="preserve">Заклучок: </w:t>
      </w:r>
      <w:r w:rsidRPr="00CB47FA">
        <w:rPr>
          <w:rFonts w:ascii="StobiSerif Regular" w:hAnsi="StobiSerif Regular"/>
          <w:i/>
          <w:iCs/>
          <w:sz w:val="22"/>
          <w:szCs w:val="22"/>
        </w:rPr>
        <w:t xml:space="preserve">Фондот да направи анализа на причините кои доведуваат до долго чекање за операција на катаракта, да ги разгледа можностите за нивно надминување и да подготви информација во која ќе бидат дадени предлози кои би придонеле за надминување или подобрување на состојбата. </w:t>
      </w:r>
    </w:p>
    <w:p w14:paraId="41E9427F" w14:textId="67F61CC4" w:rsidR="00293B83" w:rsidRPr="00CB47FA" w:rsidRDefault="00293B83" w:rsidP="00A67DBA">
      <w:pPr>
        <w:suppressAutoHyphens w:val="0"/>
        <w:ind w:left="284" w:right="-136"/>
        <w:rPr>
          <w:rFonts w:ascii="StobiSerif Regular" w:hAnsi="StobiSerif Regular"/>
          <w:i/>
          <w:iCs/>
          <w:sz w:val="22"/>
          <w:szCs w:val="22"/>
        </w:rPr>
      </w:pPr>
      <w:r w:rsidRPr="00CB47FA">
        <w:rPr>
          <w:rFonts w:ascii="StobiSerif Regular" w:hAnsi="StobiSerif Regular"/>
          <w:i/>
          <w:iCs/>
          <w:sz w:val="22"/>
          <w:szCs w:val="22"/>
        </w:rPr>
        <w:t xml:space="preserve">За постапување по заклучокот се одреди </w:t>
      </w:r>
      <w:r w:rsidRPr="00985455">
        <w:rPr>
          <w:rFonts w:ascii="StobiSerif Regular" w:hAnsi="StobiSerif Regular"/>
          <w:b/>
          <w:bCs/>
          <w:i/>
          <w:iCs/>
          <w:sz w:val="22"/>
          <w:szCs w:val="22"/>
        </w:rPr>
        <w:t>рок од 30 дена</w:t>
      </w:r>
      <w:r w:rsidRPr="00CB47FA">
        <w:rPr>
          <w:rFonts w:ascii="StobiSerif Regular" w:hAnsi="StobiSerif Regular"/>
          <w:i/>
          <w:iCs/>
          <w:sz w:val="22"/>
          <w:szCs w:val="22"/>
        </w:rPr>
        <w:t>.</w:t>
      </w:r>
    </w:p>
    <w:p w14:paraId="4F39B635" w14:textId="77777777" w:rsidR="00461E87" w:rsidRPr="00CB47FA" w:rsidRDefault="00461E87" w:rsidP="00A67DBA">
      <w:pPr>
        <w:autoSpaceDE w:val="0"/>
        <w:autoSpaceDN w:val="0"/>
        <w:adjustRightInd w:val="0"/>
        <w:ind w:right="-136"/>
        <w:rPr>
          <w:rFonts w:ascii="StobiSerif Regular" w:eastAsia="@Arial Unicode MS" w:hAnsi="StobiSerif Regular" w:cs="Arial"/>
          <w:b/>
          <w:bCs/>
          <w:i/>
          <w:sz w:val="22"/>
          <w:szCs w:val="22"/>
        </w:rPr>
      </w:pPr>
    </w:p>
    <w:p w14:paraId="3FAB4CD7" w14:textId="77777777" w:rsidR="00CB47FA" w:rsidRPr="00CB47FA" w:rsidRDefault="00AC4BB7" w:rsidP="00A67DBA">
      <w:pPr>
        <w:pStyle w:val="ListParagraph"/>
        <w:numPr>
          <w:ilvl w:val="0"/>
          <w:numId w:val="22"/>
        </w:numPr>
        <w:suppressAutoHyphens w:val="0"/>
        <w:spacing w:after="0" w:line="240" w:lineRule="auto"/>
        <w:ind w:left="284" w:right="-136"/>
        <w:contextualSpacing w:val="0"/>
        <w:rPr>
          <w:rFonts w:ascii="StobiSerif Regular" w:eastAsia="Times New Roman" w:hAnsi="StobiSerif Regular"/>
          <w:i/>
        </w:rPr>
      </w:pPr>
      <w:r w:rsidRPr="00CB47FA">
        <w:rPr>
          <w:rFonts w:ascii="StobiSerif Regular" w:eastAsia="@Arial Unicode MS" w:hAnsi="StobiSerif Regular" w:cs="Arial"/>
          <w:i/>
        </w:rPr>
        <w:t xml:space="preserve">Понатаму под точката разно, </w:t>
      </w:r>
      <w:r w:rsidR="0000454E" w:rsidRPr="00CB47FA">
        <w:rPr>
          <w:rFonts w:ascii="StobiSerif Regular" w:eastAsia="Times New Roman" w:hAnsi="StobiSerif Regular"/>
          <w:i/>
        </w:rPr>
        <w:t xml:space="preserve">по иницијатива на </w:t>
      </w:r>
      <w:r w:rsidR="0000454E" w:rsidRPr="00CB47FA">
        <w:rPr>
          <w:rFonts w:ascii="StobiSerif Regular" w:eastAsia="@Arial Unicode MS" w:hAnsi="StobiSerif Regular" w:cs="Arial"/>
          <w:i/>
        </w:rPr>
        <w:t xml:space="preserve">Димитар </w:t>
      </w:r>
      <w:r w:rsidR="0000454E" w:rsidRPr="00CB47FA">
        <w:rPr>
          <w:rFonts w:ascii="StobiSerif Regular" w:eastAsia="Times New Roman" w:hAnsi="StobiSerif Regular"/>
          <w:i/>
        </w:rPr>
        <w:t xml:space="preserve">Димитриевски се дискутираше за правото на БПО според актуелната регулатива. </w:t>
      </w:r>
      <w:r w:rsidR="0000454E" w:rsidRPr="00CB47FA">
        <w:rPr>
          <w:rFonts w:ascii="StobiSerif Regular" w:eastAsia="@Arial Unicode MS" w:hAnsi="StobiSerif Regular" w:cs="Arial"/>
          <w:i/>
        </w:rPr>
        <w:t xml:space="preserve">Димитар </w:t>
      </w:r>
      <w:r w:rsidR="0000454E" w:rsidRPr="00CB47FA">
        <w:rPr>
          <w:rFonts w:ascii="StobiSerif Regular" w:eastAsia="Times New Roman" w:hAnsi="StobiSerif Regular"/>
          <w:i/>
        </w:rPr>
        <w:t xml:space="preserve">Димитриевски наведе дека во околните земји во последните години, критериумите за остварување на тоа право значителна мерка се променети, во насока неговото остварување да се либерализира, додека кај нас правилата остануваат порестриктивни. </w:t>
      </w:r>
    </w:p>
    <w:p w14:paraId="33B3F4D2" w14:textId="77777777" w:rsidR="00CB47FA" w:rsidRPr="00CB47FA" w:rsidRDefault="00CB47FA" w:rsidP="00A67DBA">
      <w:pPr>
        <w:pStyle w:val="ListParagraph"/>
        <w:suppressAutoHyphens w:val="0"/>
        <w:spacing w:after="0" w:line="240" w:lineRule="auto"/>
        <w:ind w:left="284" w:right="-136"/>
        <w:contextualSpacing w:val="0"/>
        <w:rPr>
          <w:rFonts w:ascii="StobiSerif Regular" w:eastAsia="Times New Roman" w:hAnsi="StobiSerif Regular"/>
          <w:i/>
        </w:rPr>
      </w:pPr>
    </w:p>
    <w:p w14:paraId="7254BFBF" w14:textId="77777777" w:rsidR="00CB47FA" w:rsidRPr="00CB47FA" w:rsidRDefault="0000454E" w:rsidP="00A67DBA">
      <w:pPr>
        <w:pStyle w:val="ListParagraph"/>
        <w:suppressAutoHyphens w:val="0"/>
        <w:spacing w:after="0" w:line="240" w:lineRule="auto"/>
        <w:ind w:left="284" w:right="-136"/>
        <w:contextualSpacing w:val="0"/>
        <w:rPr>
          <w:rFonts w:ascii="StobiSerif Regular" w:eastAsia="Times New Roman" w:hAnsi="StobiSerif Regular"/>
          <w:i/>
        </w:rPr>
      </w:pPr>
      <w:r w:rsidRPr="00CB47FA">
        <w:rPr>
          <w:rFonts w:ascii="StobiSerif Regular" w:eastAsia="Times New Roman" w:hAnsi="StobiSerif Regular"/>
          <w:i/>
        </w:rPr>
        <w:t>По</w:t>
      </w:r>
      <w:r w:rsidR="00CB47FA" w:rsidRPr="00CB47FA">
        <w:rPr>
          <w:rFonts w:ascii="StobiSerif Regular" w:eastAsia="Times New Roman" w:hAnsi="StobiSerif Regular"/>
          <w:i/>
        </w:rPr>
        <w:t xml:space="preserve"> </w:t>
      </w:r>
      <w:r w:rsidRPr="00CB47FA">
        <w:rPr>
          <w:rFonts w:ascii="StobiSerif Regular" w:eastAsia="Times New Roman" w:hAnsi="StobiSerif Regular"/>
          <w:i/>
        </w:rPr>
        <w:t>дискусија</w:t>
      </w:r>
      <w:r w:rsidR="00CB47FA" w:rsidRPr="00CB47FA">
        <w:rPr>
          <w:rFonts w:ascii="StobiSerif Regular" w:eastAsia="Times New Roman" w:hAnsi="StobiSerif Regular"/>
          <w:i/>
        </w:rPr>
        <w:t>та што следеше</w:t>
      </w:r>
      <w:r w:rsidRPr="00CB47FA">
        <w:rPr>
          <w:rFonts w:ascii="StobiSerif Regular" w:eastAsia="Times New Roman" w:hAnsi="StobiSerif Regular"/>
          <w:i/>
        </w:rPr>
        <w:t xml:space="preserve">, Управниот одбор </w:t>
      </w:r>
      <w:r w:rsidR="00CB47FA" w:rsidRPr="00CB47FA">
        <w:rPr>
          <w:rFonts w:ascii="StobiSerif Regular" w:eastAsia="Times New Roman" w:hAnsi="StobiSerif Regular"/>
          <w:i/>
        </w:rPr>
        <w:t xml:space="preserve">едногласно </w:t>
      </w:r>
      <w:r w:rsidRPr="00CB47FA">
        <w:rPr>
          <w:rFonts w:ascii="StobiSerif Regular" w:eastAsia="Times New Roman" w:hAnsi="StobiSerif Regular"/>
          <w:i/>
        </w:rPr>
        <w:t xml:space="preserve">донесе </w:t>
      </w:r>
    </w:p>
    <w:p w14:paraId="7B2A4677" w14:textId="77777777" w:rsidR="00CB47FA" w:rsidRPr="00CB47FA" w:rsidRDefault="00CB47FA" w:rsidP="00A67DBA">
      <w:pPr>
        <w:pStyle w:val="ListParagraph"/>
        <w:suppressAutoHyphens w:val="0"/>
        <w:spacing w:after="0" w:line="240" w:lineRule="auto"/>
        <w:ind w:left="284" w:right="-136"/>
        <w:contextualSpacing w:val="0"/>
        <w:rPr>
          <w:rFonts w:ascii="StobiSerif Regular" w:eastAsia="Times New Roman" w:hAnsi="StobiSerif Regular"/>
          <w:i/>
        </w:rPr>
      </w:pPr>
    </w:p>
    <w:p w14:paraId="691ECA8F" w14:textId="77777777" w:rsidR="00985455" w:rsidRDefault="0000454E" w:rsidP="00A67DBA">
      <w:pPr>
        <w:pStyle w:val="ListParagraph"/>
        <w:suppressAutoHyphens w:val="0"/>
        <w:spacing w:after="0" w:line="240" w:lineRule="auto"/>
        <w:ind w:left="284" w:right="-136"/>
        <w:contextualSpacing w:val="0"/>
        <w:rPr>
          <w:rFonts w:ascii="StobiSerif Regular" w:eastAsia="Times New Roman" w:hAnsi="StobiSerif Regular"/>
          <w:b/>
          <w:bCs/>
          <w:i/>
        </w:rPr>
      </w:pPr>
      <w:r w:rsidRPr="00CB47FA">
        <w:rPr>
          <w:rFonts w:ascii="StobiSerif Regular" w:eastAsia="Times New Roman" w:hAnsi="StobiSerif Regular"/>
          <w:b/>
          <w:bCs/>
          <w:i/>
        </w:rPr>
        <w:t>Заклучок:</w:t>
      </w:r>
      <w:r w:rsidRPr="00CB47FA">
        <w:rPr>
          <w:rFonts w:ascii="StobiSerif Regular" w:eastAsia="Times New Roman" w:hAnsi="StobiSerif Regular"/>
          <w:i/>
        </w:rPr>
        <w:t xml:space="preserve"> Фондот да подготви информација за начинот на остварување, односно достапноста на правото на БПО според важечките прописи, да се подготват податоци </w:t>
      </w:r>
      <w:r w:rsidRPr="00CB47FA">
        <w:rPr>
          <w:rFonts w:ascii="StobiSerif Regular" w:eastAsia="Times New Roman" w:hAnsi="StobiSerif Regular"/>
          <w:i/>
        </w:rPr>
        <w:lastRenderedPageBreak/>
        <w:t>за бројот на постапки кои се спроведени во последните години, и да се проучат и презентираат можностите за либерализирање на прописите заради овозможување на пошироко користење на правото.</w:t>
      </w:r>
      <w:r w:rsidRPr="00CB47FA">
        <w:rPr>
          <w:rFonts w:ascii="StobiSerif Regular" w:eastAsia="Times New Roman" w:hAnsi="StobiSerif Regular"/>
          <w:b/>
          <w:bCs/>
          <w:i/>
        </w:rPr>
        <w:t xml:space="preserve"> </w:t>
      </w:r>
    </w:p>
    <w:p w14:paraId="695905C0" w14:textId="5433FA86" w:rsidR="0000454E" w:rsidRPr="00CB47FA" w:rsidRDefault="0000454E" w:rsidP="00A67DBA">
      <w:pPr>
        <w:pStyle w:val="ListParagraph"/>
        <w:suppressAutoHyphens w:val="0"/>
        <w:spacing w:after="0" w:line="240" w:lineRule="auto"/>
        <w:ind w:left="284" w:right="-136"/>
        <w:contextualSpacing w:val="0"/>
        <w:rPr>
          <w:rFonts w:ascii="StobiSerif Regular" w:eastAsia="Times New Roman" w:hAnsi="StobiSerif Regular"/>
          <w:i/>
        </w:rPr>
      </w:pPr>
      <w:r w:rsidRPr="00CB47FA">
        <w:rPr>
          <w:rFonts w:ascii="StobiSerif Regular" w:eastAsia="Times New Roman" w:hAnsi="StobiSerif Regular"/>
          <w:i/>
        </w:rPr>
        <w:t xml:space="preserve">За постапување и по овој заклучокот се </w:t>
      </w:r>
      <w:r w:rsidR="00CB47FA" w:rsidRPr="00CB47FA">
        <w:rPr>
          <w:rFonts w:ascii="StobiSerif Regular" w:hAnsi="StobiSerif Regular"/>
          <w:i/>
          <w:iCs/>
        </w:rPr>
        <w:t>одреди</w:t>
      </w:r>
      <w:r w:rsidR="00CB47FA" w:rsidRPr="00CB47FA">
        <w:rPr>
          <w:rFonts w:ascii="StobiSerif Regular" w:eastAsia="Times New Roman" w:hAnsi="StobiSerif Regular"/>
          <w:i/>
          <w:iCs/>
        </w:rPr>
        <w:t xml:space="preserve"> </w:t>
      </w:r>
      <w:r w:rsidRPr="00985455">
        <w:rPr>
          <w:rFonts w:ascii="StobiSerif Regular" w:eastAsia="Times New Roman" w:hAnsi="StobiSerif Regular"/>
          <w:b/>
          <w:bCs/>
          <w:i/>
        </w:rPr>
        <w:t>рок од 30 дена</w:t>
      </w:r>
      <w:r w:rsidRPr="00985455">
        <w:rPr>
          <w:rFonts w:ascii="StobiSerif Regular" w:eastAsia="Times New Roman" w:hAnsi="StobiSerif Regular"/>
          <w:i/>
        </w:rPr>
        <w:t>.</w:t>
      </w:r>
    </w:p>
    <w:p w14:paraId="677185AE" w14:textId="77777777" w:rsidR="00A8551F" w:rsidRPr="00CB47FA" w:rsidRDefault="00A8551F" w:rsidP="00EA1FD5">
      <w:pPr>
        <w:autoSpaceDE w:val="0"/>
        <w:autoSpaceDN w:val="0"/>
        <w:adjustRightInd w:val="0"/>
        <w:ind w:left="-90" w:right="-138"/>
        <w:rPr>
          <w:rFonts w:ascii="StobiSerif Regular" w:eastAsia="@Arial Unicode MS" w:hAnsi="StobiSerif Regular" w:cs="Arial"/>
          <w:i/>
          <w:sz w:val="22"/>
          <w:szCs w:val="22"/>
        </w:rPr>
      </w:pPr>
    </w:p>
    <w:p w14:paraId="39F1989A" w14:textId="79218C1F" w:rsidR="00167451" w:rsidRPr="00CB47FA" w:rsidRDefault="00CB47FA" w:rsidP="00EA1FD5">
      <w:pPr>
        <w:autoSpaceDE w:val="0"/>
        <w:autoSpaceDN w:val="0"/>
        <w:adjustRightInd w:val="0"/>
        <w:ind w:left="-90" w:right="-138"/>
        <w:rPr>
          <w:rFonts w:ascii="StobiSerif Regular" w:eastAsia="@Arial Unicode MS" w:hAnsi="StobiSerif Regular" w:cs="Arial"/>
          <w:i/>
          <w:sz w:val="22"/>
          <w:szCs w:val="22"/>
        </w:rPr>
      </w:pPr>
      <w:r w:rsidRPr="00CB47FA">
        <w:rPr>
          <w:rFonts w:ascii="StobiSerif Regular" w:eastAsia="@Arial Unicode MS" w:hAnsi="StobiSerif Regular" w:cs="Arial"/>
          <w:i/>
          <w:sz w:val="22"/>
          <w:szCs w:val="22"/>
        </w:rPr>
        <w:t>По донесувањето на заклучокот</w:t>
      </w:r>
      <w:r w:rsidR="00657D2E" w:rsidRPr="00CB47FA">
        <w:rPr>
          <w:rFonts w:ascii="StobiSerif Regular" w:eastAsia="@Arial Unicode MS" w:hAnsi="StobiSerif Regular" w:cs="Arial"/>
          <w:i/>
          <w:sz w:val="22"/>
          <w:szCs w:val="22"/>
        </w:rPr>
        <w:t xml:space="preserve">, </w:t>
      </w:r>
      <w:r w:rsidR="00167451" w:rsidRPr="00CB47FA">
        <w:rPr>
          <w:rFonts w:ascii="StobiSerif Regular" w:eastAsia="@Arial Unicode MS" w:hAnsi="StobiSerif Regular" w:cs="Arial"/>
          <w:i/>
          <w:sz w:val="22"/>
          <w:szCs w:val="22"/>
        </w:rPr>
        <w:t>дневниот ред беше исцрпен и Управниот одбор во 1</w:t>
      </w:r>
      <w:r w:rsidR="00EA1FD5" w:rsidRPr="00CB47FA">
        <w:rPr>
          <w:rFonts w:ascii="StobiSerif Regular" w:eastAsia="@Arial Unicode MS" w:hAnsi="StobiSerif Regular" w:cs="Arial"/>
          <w:i/>
          <w:sz w:val="22"/>
          <w:szCs w:val="22"/>
        </w:rPr>
        <w:t>5</w:t>
      </w:r>
      <w:r w:rsidR="00167451" w:rsidRPr="00CB47FA">
        <w:rPr>
          <w:rFonts w:ascii="StobiSerif Regular" w:eastAsia="@Arial Unicode MS" w:hAnsi="StobiSerif Regular" w:cs="Arial"/>
          <w:i/>
          <w:sz w:val="22"/>
          <w:szCs w:val="22"/>
        </w:rPr>
        <w:t>.</w:t>
      </w:r>
      <w:r w:rsidR="00EA1FD5" w:rsidRPr="00CB47FA">
        <w:rPr>
          <w:rFonts w:ascii="StobiSerif Regular" w:eastAsia="@Arial Unicode MS" w:hAnsi="StobiSerif Regular" w:cs="Arial"/>
          <w:i/>
          <w:sz w:val="22"/>
          <w:szCs w:val="22"/>
        </w:rPr>
        <w:t>35</w:t>
      </w:r>
      <w:r w:rsidR="00167451" w:rsidRPr="00CB47FA">
        <w:rPr>
          <w:rFonts w:ascii="StobiSerif Regular" w:eastAsia="@Arial Unicode MS" w:hAnsi="StobiSerif Regular" w:cs="Arial"/>
          <w:i/>
          <w:sz w:val="22"/>
          <w:szCs w:val="22"/>
        </w:rPr>
        <w:t xml:space="preserve"> часот заврши со работата на </w:t>
      </w:r>
      <w:r w:rsidR="006717E9" w:rsidRPr="00CB47FA">
        <w:rPr>
          <w:rFonts w:ascii="StobiSerif Regular" w:eastAsia="@Arial Unicode MS" w:hAnsi="StobiSerif Regular" w:cs="Arial"/>
          <w:i/>
          <w:sz w:val="22"/>
          <w:szCs w:val="22"/>
        </w:rPr>
        <w:t xml:space="preserve">Сто и </w:t>
      </w:r>
      <w:r w:rsidRPr="00CB47FA">
        <w:rPr>
          <w:rFonts w:ascii="StobiSerif Regular" w:eastAsia="@Arial Unicode MS" w:hAnsi="StobiSerif Regular" w:cs="Arial"/>
          <w:i/>
          <w:sz w:val="22"/>
          <w:szCs w:val="22"/>
        </w:rPr>
        <w:t>шес</w:t>
      </w:r>
      <w:r w:rsidR="00C64D36" w:rsidRPr="00CB47FA">
        <w:rPr>
          <w:rFonts w:ascii="StobiSerif Regular" w:eastAsia="@Arial Unicode MS" w:hAnsi="StobiSerif Regular" w:cs="Arial"/>
          <w:i/>
          <w:sz w:val="22"/>
          <w:szCs w:val="22"/>
        </w:rPr>
        <w:t>наесеттата</w:t>
      </w:r>
      <w:r w:rsidR="00167451" w:rsidRPr="00CB47FA">
        <w:rPr>
          <w:rFonts w:ascii="StobiSerif Regular" w:eastAsia="@Arial Unicode MS" w:hAnsi="StobiSerif Regular" w:cs="Arial"/>
          <w:i/>
          <w:sz w:val="22"/>
          <w:szCs w:val="22"/>
        </w:rPr>
        <w:t xml:space="preserve"> седница. </w:t>
      </w:r>
    </w:p>
    <w:p w14:paraId="0478256A" w14:textId="77777777" w:rsidR="00820759" w:rsidRPr="00EA1FD5" w:rsidRDefault="00820759" w:rsidP="00246C67">
      <w:pPr>
        <w:autoSpaceDE w:val="0"/>
        <w:autoSpaceDN w:val="0"/>
        <w:adjustRightInd w:val="0"/>
        <w:ind w:left="-90"/>
        <w:rPr>
          <w:rFonts w:ascii="StobiSerif Regular" w:eastAsia="@Arial Unicode MS" w:hAnsi="StobiSerif Regular" w:cs="Arial"/>
          <w:b/>
          <w:i/>
          <w:sz w:val="22"/>
          <w:szCs w:val="22"/>
        </w:rPr>
      </w:pPr>
    </w:p>
    <w:p w14:paraId="10400257" w14:textId="77777777" w:rsidR="00DB47C1" w:rsidRPr="00EA1FD5" w:rsidRDefault="00DB47C1" w:rsidP="00246C67">
      <w:pPr>
        <w:autoSpaceDE w:val="0"/>
        <w:autoSpaceDN w:val="0"/>
        <w:adjustRightInd w:val="0"/>
        <w:rPr>
          <w:rFonts w:ascii="StobiSerif Regular" w:eastAsia="@Arial Unicode MS" w:hAnsi="StobiSerif Regular" w:cs="Arial"/>
          <w:b/>
          <w:i/>
          <w:sz w:val="22"/>
          <w:szCs w:val="22"/>
        </w:rPr>
      </w:pPr>
      <w:r w:rsidRPr="00EA1FD5">
        <w:rPr>
          <w:rFonts w:ascii="StobiSerif Regular" w:eastAsia="@Arial Unicode MS" w:hAnsi="StobiSerif Regular" w:cs="Arial"/>
          <w:b/>
          <w:i/>
          <w:sz w:val="22"/>
          <w:szCs w:val="22"/>
          <w:lang w:val="en-US"/>
        </w:rPr>
        <w:t xml:space="preserve">                              </w:t>
      </w:r>
      <w:r w:rsidRPr="00EA1FD5">
        <w:rPr>
          <w:rFonts w:ascii="StobiSerif Regular" w:eastAsia="@Arial Unicode MS" w:hAnsi="StobiSerif Regular" w:cs="Arial"/>
          <w:b/>
          <w:i/>
          <w:sz w:val="22"/>
          <w:szCs w:val="22"/>
        </w:rPr>
        <w:t xml:space="preserve">Записничар,                               </w:t>
      </w:r>
      <w:r w:rsidRPr="00EA1FD5">
        <w:rPr>
          <w:rFonts w:ascii="StobiSerif Regular" w:hAnsi="StobiSerif Regular" w:cs="Calibri"/>
          <w:b/>
          <w:i/>
          <w:sz w:val="22"/>
          <w:szCs w:val="22"/>
        </w:rPr>
        <w:t>Управен одбор</w:t>
      </w:r>
      <w:r w:rsidRPr="00EA1FD5">
        <w:rPr>
          <w:rFonts w:ascii="StobiSerif Regular" w:hAnsi="StobiSerif Regular" w:cs="Calibri"/>
          <w:b/>
          <w:i/>
          <w:sz w:val="22"/>
          <w:szCs w:val="22"/>
          <w:lang w:val="en-US"/>
        </w:rPr>
        <w:t xml:space="preserve">/Bordi </w:t>
      </w:r>
      <w:proofErr w:type="spellStart"/>
      <w:r w:rsidRPr="00EA1FD5">
        <w:rPr>
          <w:rFonts w:ascii="StobiSerif Regular" w:hAnsi="StobiSerif Regular" w:cs="Calibri"/>
          <w:b/>
          <w:i/>
          <w:sz w:val="22"/>
          <w:szCs w:val="22"/>
          <w:lang w:val="en-US"/>
        </w:rPr>
        <w:t>drejtues</w:t>
      </w:r>
      <w:proofErr w:type="spellEnd"/>
    </w:p>
    <w:p w14:paraId="02A68B3E" w14:textId="7A69A581" w:rsidR="00DB47C1" w:rsidRPr="00EA1FD5" w:rsidRDefault="00DB47C1" w:rsidP="00246C67">
      <w:pPr>
        <w:autoSpaceDE w:val="0"/>
        <w:autoSpaceDN w:val="0"/>
        <w:adjustRightInd w:val="0"/>
        <w:rPr>
          <w:rFonts w:ascii="StobiSerif Regular" w:eastAsia="@Arial Unicode MS" w:hAnsi="StobiSerif Regular" w:cs="Arial"/>
          <w:b/>
          <w:i/>
          <w:sz w:val="22"/>
          <w:szCs w:val="22"/>
        </w:rPr>
      </w:pPr>
      <w:r w:rsidRPr="00EA1FD5">
        <w:rPr>
          <w:rFonts w:ascii="StobiSerif Regular" w:eastAsia="@Arial Unicode MS" w:hAnsi="StobiSerif Regular" w:cs="Arial"/>
          <w:b/>
          <w:i/>
          <w:sz w:val="22"/>
          <w:szCs w:val="22"/>
        </w:rPr>
        <w:t xml:space="preserve">                        Христо Трповски                          </w:t>
      </w:r>
      <w:r w:rsidR="006717E9" w:rsidRPr="00EA1FD5">
        <w:rPr>
          <w:rFonts w:ascii="StobiSerif Regular" w:eastAsia="@Arial Unicode MS" w:hAnsi="StobiSerif Regular" w:cs="Arial"/>
          <w:b/>
          <w:i/>
          <w:sz w:val="22"/>
          <w:szCs w:val="22"/>
        </w:rPr>
        <w:t xml:space="preserve"> </w:t>
      </w:r>
      <w:r w:rsidRPr="00EA1FD5">
        <w:rPr>
          <w:rFonts w:ascii="StobiSerif Regular" w:eastAsia="@Arial Unicode MS" w:hAnsi="StobiSerif Regular" w:cs="Arial"/>
          <w:b/>
          <w:i/>
          <w:sz w:val="22"/>
          <w:szCs w:val="22"/>
        </w:rPr>
        <w:t xml:space="preserve">   </w:t>
      </w:r>
      <w:r w:rsidRPr="00EA1FD5">
        <w:rPr>
          <w:rFonts w:ascii="StobiSerif Regular" w:eastAsia="@Arial Unicode MS" w:hAnsi="StobiSerif Regular" w:cs="Arial"/>
          <w:b/>
          <w:i/>
          <w:sz w:val="22"/>
          <w:szCs w:val="22"/>
          <w:lang w:val="en-US"/>
        </w:rPr>
        <w:t xml:space="preserve"> </w:t>
      </w:r>
      <w:r w:rsidRPr="00EA1FD5">
        <w:rPr>
          <w:rFonts w:ascii="StobiSerif Regular" w:eastAsia="@Arial Unicode MS" w:hAnsi="StobiSerif Regular" w:cs="Arial"/>
          <w:b/>
          <w:i/>
          <w:sz w:val="22"/>
          <w:szCs w:val="22"/>
        </w:rPr>
        <w:t xml:space="preserve">    Претседател/Kryetar,</w:t>
      </w:r>
    </w:p>
    <w:p w14:paraId="4A386F83" w14:textId="19E2BFC4" w:rsidR="00DB47C1" w:rsidRPr="00EA1FD5" w:rsidRDefault="00DB47C1" w:rsidP="00246C67">
      <w:pPr>
        <w:autoSpaceDE w:val="0"/>
        <w:autoSpaceDN w:val="0"/>
        <w:adjustRightInd w:val="0"/>
        <w:jc w:val="center"/>
        <w:rPr>
          <w:rFonts w:ascii="StobiSerif Regular" w:hAnsi="StobiSerif Regular"/>
          <w:b/>
          <w:i/>
          <w:sz w:val="22"/>
          <w:szCs w:val="22"/>
        </w:rPr>
      </w:pPr>
      <w:r w:rsidRPr="00EA1FD5">
        <w:rPr>
          <w:rFonts w:ascii="StobiSerif Regular" w:eastAsia="@Arial Unicode MS" w:hAnsi="StobiSerif Regular" w:cs="Arial"/>
          <w:b/>
          <w:i/>
          <w:sz w:val="22"/>
          <w:szCs w:val="22"/>
        </w:rPr>
        <w:t xml:space="preserve">                                                            </w:t>
      </w:r>
      <w:r w:rsidR="006717E9" w:rsidRPr="00EA1FD5">
        <w:rPr>
          <w:rFonts w:ascii="StobiSerif Regular" w:eastAsia="@Arial Unicode MS" w:hAnsi="StobiSerif Regular" w:cs="Arial"/>
          <w:b/>
          <w:i/>
          <w:sz w:val="22"/>
          <w:szCs w:val="22"/>
        </w:rPr>
        <w:t>Дејан Николовски</w:t>
      </w:r>
    </w:p>
    <w:bookmarkEnd w:id="1"/>
    <w:p w14:paraId="721AD1F3" w14:textId="77777777" w:rsidR="00A06C92" w:rsidRPr="00D714A8" w:rsidRDefault="00A06C92" w:rsidP="00246C67">
      <w:pPr>
        <w:autoSpaceDE w:val="0"/>
        <w:autoSpaceDN w:val="0"/>
        <w:adjustRightInd w:val="0"/>
        <w:ind w:left="-90"/>
        <w:rPr>
          <w:color w:val="FF0000"/>
        </w:rPr>
      </w:pPr>
    </w:p>
    <w:sectPr w:rsidR="00A06C92" w:rsidRPr="00D714A8"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B5D7B" w14:textId="77777777" w:rsidR="00252CFB" w:rsidRDefault="00252CFB" w:rsidP="00DC5C24">
      <w:r>
        <w:separator/>
      </w:r>
    </w:p>
  </w:endnote>
  <w:endnote w:type="continuationSeparator" w:id="0">
    <w:p w14:paraId="617C3BA5" w14:textId="77777777" w:rsidR="00252CFB" w:rsidRDefault="00252CFB"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biSans Regular">
    <w:altName w:val="Arial"/>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AFF9" w14:textId="77777777" w:rsidR="00252CFB" w:rsidRDefault="00252CFB" w:rsidP="00DC5C24">
      <w:r>
        <w:separator/>
      </w:r>
    </w:p>
  </w:footnote>
  <w:footnote w:type="continuationSeparator" w:id="0">
    <w:p w14:paraId="49DA3EAB" w14:textId="77777777" w:rsidR="00252CFB" w:rsidRDefault="00252CFB"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1EF97E33"/>
    <w:multiLevelType w:val="hybridMultilevel"/>
    <w:tmpl w:val="19BEEBA4"/>
    <w:lvl w:ilvl="0" w:tplc="7752F526">
      <w:start w:val="1"/>
      <w:numFmt w:val="bullet"/>
      <w:lvlText w:val=""/>
      <w:lvlJc w:val="left"/>
      <w:pPr>
        <w:ind w:left="1004" w:hanging="360"/>
      </w:pPr>
      <w:rPr>
        <w:rFonts w:ascii="Symbol" w:hAnsi="Symbol" w:hint="default"/>
        <w:color w:val="auto"/>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 w15:restartNumberingAfterBreak="0">
    <w:nsid w:val="25572249"/>
    <w:multiLevelType w:val="hybridMultilevel"/>
    <w:tmpl w:val="29028A5C"/>
    <w:lvl w:ilvl="0" w:tplc="B682085A">
      <w:start w:val="2"/>
      <w:numFmt w:val="bullet"/>
      <w:lvlText w:val="-"/>
      <w:lvlJc w:val="left"/>
      <w:pPr>
        <w:ind w:left="578" w:hanging="360"/>
      </w:pPr>
      <w:rPr>
        <w:rFonts w:ascii="StobiSerif Regular" w:eastAsia="Calibri" w:hAnsi="StobiSerif Regular" w:cs="Aria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 w15:restartNumberingAfterBreak="0">
    <w:nsid w:val="2EE0132E"/>
    <w:multiLevelType w:val="hybridMultilevel"/>
    <w:tmpl w:val="ED8007A8"/>
    <w:lvl w:ilvl="0" w:tplc="B682085A">
      <w:start w:val="2"/>
      <w:numFmt w:val="bullet"/>
      <w:lvlText w:val="-"/>
      <w:lvlJc w:val="left"/>
      <w:pPr>
        <w:ind w:left="720" w:hanging="360"/>
      </w:pPr>
      <w:rPr>
        <w:rFonts w:ascii="StobiSerif Regular" w:eastAsia="Calibri" w:hAnsi="StobiSerif Regular" w:cs="Aria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5"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6" w15:restartNumberingAfterBreak="0">
    <w:nsid w:val="46DF26BC"/>
    <w:multiLevelType w:val="hybridMultilevel"/>
    <w:tmpl w:val="370C3A72"/>
    <w:lvl w:ilvl="0" w:tplc="85103800">
      <w:start w:val="1"/>
      <w:numFmt w:val="decimal"/>
      <w:lvlText w:val="%1."/>
      <w:lvlJc w:val="left"/>
      <w:pPr>
        <w:ind w:left="720" w:hanging="360"/>
      </w:pPr>
      <w:rPr>
        <w:b w:val="0"/>
        <w:bCs w:val="0"/>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7" w15:restartNumberingAfterBreak="0">
    <w:nsid w:val="4BB77319"/>
    <w:multiLevelType w:val="hybridMultilevel"/>
    <w:tmpl w:val="CFACA696"/>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8" w15:restartNumberingAfterBreak="0">
    <w:nsid w:val="4FD142BE"/>
    <w:multiLevelType w:val="hybridMultilevel"/>
    <w:tmpl w:val="1B64306E"/>
    <w:lvl w:ilvl="0" w:tplc="4004341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54B9096C"/>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464900"/>
    <w:multiLevelType w:val="hybridMultilevel"/>
    <w:tmpl w:val="675A599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2E36F41"/>
    <w:multiLevelType w:val="hybridMultilevel"/>
    <w:tmpl w:val="37C88204"/>
    <w:lvl w:ilvl="0" w:tplc="5CDA9D74">
      <w:start w:val="1"/>
      <w:numFmt w:val="bullet"/>
      <w:lvlText w:val=""/>
      <w:lvlJc w:val="left"/>
      <w:pPr>
        <w:ind w:left="1146" w:hanging="360"/>
      </w:pPr>
      <w:rPr>
        <w:rFonts w:ascii="Symbol" w:hAnsi="Symbol" w:hint="default"/>
        <w:color w:val="auto"/>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12" w15:restartNumberingAfterBreak="0">
    <w:nsid w:val="64031920"/>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805C6E"/>
    <w:multiLevelType w:val="hybridMultilevel"/>
    <w:tmpl w:val="6AF8499C"/>
    <w:lvl w:ilvl="0" w:tplc="7172B844">
      <w:start w:val="1"/>
      <w:numFmt w:val="decimal"/>
      <w:pStyle w:val="Heading1"/>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7BE97A66"/>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6230421">
    <w:abstractNumId w:val="13"/>
  </w:num>
  <w:num w:numId="2" w16cid:durableId="1779526435">
    <w:abstractNumId w:val="4"/>
  </w:num>
  <w:num w:numId="3" w16cid:durableId="673067918">
    <w:abstractNumId w:val="9"/>
  </w:num>
  <w:num w:numId="4" w16cid:durableId="1963338117">
    <w:abstractNumId w:val="10"/>
  </w:num>
  <w:num w:numId="5" w16cid:durableId="714891772">
    <w:abstractNumId w:val="14"/>
  </w:num>
  <w:num w:numId="6" w16cid:durableId="2132047375">
    <w:abstractNumId w:val="14"/>
    <w:lvlOverride w:ilvl="0">
      <w:startOverride w:val="1"/>
    </w:lvlOverride>
  </w:num>
  <w:num w:numId="7" w16cid:durableId="369574511">
    <w:abstractNumId w:val="1"/>
  </w:num>
  <w:num w:numId="8" w16cid:durableId="1059666933">
    <w:abstractNumId w:val="14"/>
    <w:lvlOverride w:ilvl="0">
      <w:startOverride w:val="1"/>
    </w:lvlOverride>
  </w:num>
  <w:num w:numId="9" w16cid:durableId="1923685736">
    <w:abstractNumId w:val="14"/>
    <w:lvlOverride w:ilvl="0">
      <w:startOverride w:val="1"/>
    </w:lvlOverride>
  </w:num>
  <w:num w:numId="10" w16cid:durableId="88552639">
    <w:abstractNumId w:val="14"/>
    <w:lvlOverride w:ilvl="0">
      <w:startOverride w:val="1"/>
    </w:lvlOverride>
  </w:num>
  <w:num w:numId="11" w16cid:durableId="1157963789">
    <w:abstractNumId w:val="14"/>
    <w:lvlOverride w:ilvl="0">
      <w:startOverride w:val="1"/>
    </w:lvlOverride>
  </w:num>
  <w:num w:numId="12" w16cid:durableId="1569881159">
    <w:abstractNumId w:val="11"/>
  </w:num>
  <w:num w:numId="13" w16cid:durableId="348218520">
    <w:abstractNumId w:val="0"/>
  </w:num>
  <w:num w:numId="14" w16cid:durableId="952782690">
    <w:abstractNumId w:val="5"/>
  </w:num>
  <w:num w:numId="15" w16cid:durableId="133791694">
    <w:abstractNumId w:val="8"/>
  </w:num>
  <w:num w:numId="16" w16cid:durableId="618030411">
    <w:abstractNumId w:val="15"/>
  </w:num>
  <w:num w:numId="17" w16cid:durableId="226453680">
    <w:abstractNumId w:val="12"/>
  </w:num>
  <w:num w:numId="18" w16cid:durableId="782000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7270788">
    <w:abstractNumId w:val="6"/>
  </w:num>
  <w:num w:numId="20" w16cid:durableId="1219510431">
    <w:abstractNumId w:val="7"/>
  </w:num>
  <w:num w:numId="21" w16cid:durableId="125049160">
    <w:abstractNumId w:val="2"/>
  </w:num>
  <w:num w:numId="22" w16cid:durableId="201700346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AF0"/>
    <w:rsid w:val="00021B2A"/>
    <w:rsid w:val="00024BEE"/>
    <w:rsid w:val="00025BB0"/>
    <w:rsid w:val="00035379"/>
    <w:rsid w:val="0003569F"/>
    <w:rsid w:val="00035845"/>
    <w:rsid w:val="0003592F"/>
    <w:rsid w:val="00037DAB"/>
    <w:rsid w:val="00037EAC"/>
    <w:rsid w:val="000413E7"/>
    <w:rsid w:val="000414DD"/>
    <w:rsid w:val="000427FD"/>
    <w:rsid w:val="00042989"/>
    <w:rsid w:val="00043218"/>
    <w:rsid w:val="00044ED8"/>
    <w:rsid w:val="00045813"/>
    <w:rsid w:val="00046573"/>
    <w:rsid w:val="00047565"/>
    <w:rsid w:val="00050210"/>
    <w:rsid w:val="0005260B"/>
    <w:rsid w:val="00052EFE"/>
    <w:rsid w:val="00054A7A"/>
    <w:rsid w:val="000573F0"/>
    <w:rsid w:val="0005789E"/>
    <w:rsid w:val="00061897"/>
    <w:rsid w:val="00063048"/>
    <w:rsid w:val="0006367A"/>
    <w:rsid w:val="00063E30"/>
    <w:rsid w:val="00064056"/>
    <w:rsid w:val="000660DB"/>
    <w:rsid w:val="000664ED"/>
    <w:rsid w:val="000675A9"/>
    <w:rsid w:val="00067F9E"/>
    <w:rsid w:val="0007053E"/>
    <w:rsid w:val="0007505F"/>
    <w:rsid w:val="000803E1"/>
    <w:rsid w:val="0008081A"/>
    <w:rsid w:val="0008191E"/>
    <w:rsid w:val="00082E53"/>
    <w:rsid w:val="000835F0"/>
    <w:rsid w:val="00083FFA"/>
    <w:rsid w:val="000850E7"/>
    <w:rsid w:val="00087B76"/>
    <w:rsid w:val="000902E1"/>
    <w:rsid w:val="00091D18"/>
    <w:rsid w:val="0009377E"/>
    <w:rsid w:val="00094206"/>
    <w:rsid w:val="000A2A1E"/>
    <w:rsid w:val="000B1CAF"/>
    <w:rsid w:val="000B26DB"/>
    <w:rsid w:val="000B2CDF"/>
    <w:rsid w:val="000B6835"/>
    <w:rsid w:val="000C07EB"/>
    <w:rsid w:val="000C1528"/>
    <w:rsid w:val="000C2208"/>
    <w:rsid w:val="000C28D5"/>
    <w:rsid w:val="000C3E80"/>
    <w:rsid w:val="000C45D6"/>
    <w:rsid w:val="000D0BC8"/>
    <w:rsid w:val="000D124E"/>
    <w:rsid w:val="000D27A1"/>
    <w:rsid w:val="000D361B"/>
    <w:rsid w:val="000E0324"/>
    <w:rsid w:val="000E533A"/>
    <w:rsid w:val="000F01C0"/>
    <w:rsid w:val="000F0F6A"/>
    <w:rsid w:val="000F1CA4"/>
    <w:rsid w:val="000F1EC7"/>
    <w:rsid w:val="000F2A96"/>
    <w:rsid w:val="000F2E5D"/>
    <w:rsid w:val="000F3754"/>
    <w:rsid w:val="000F43FA"/>
    <w:rsid w:val="000F448C"/>
    <w:rsid w:val="0010267F"/>
    <w:rsid w:val="001042B5"/>
    <w:rsid w:val="00106CD6"/>
    <w:rsid w:val="00106EB2"/>
    <w:rsid w:val="00106FEB"/>
    <w:rsid w:val="0010778B"/>
    <w:rsid w:val="001078A2"/>
    <w:rsid w:val="00111341"/>
    <w:rsid w:val="0011209E"/>
    <w:rsid w:val="00112E10"/>
    <w:rsid w:val="00112F2F"/>
    <w:rsid w:val="00113B68"/>
    <w:rsid w:val="001142F8"/>
    <w:rsid w:val="001159BC"/>
    <w:rsid w:val="00115BE4"/>
    <w:rsid w:val="001167B7"/>
    <w:rsid w:val="00125DDD"/>
    <w:rsid w:val="0012670C"/>
    <w:rsid w:val="00127ADA"/>
    <w:rsid w:val="001317FD"/>
    <w:rsid w:val="0013265E"/>
    <w:rsid w:val="00132B65"/>
    <w:rsid w:val="001337FE"/>
    <w:rsid w:val="0013530D"/>
    <w:rsid w:val="00140D4C"/>
    <w:rsid w:val="001425EE"/>
    <w:rsid w:val="00142772"/>
    <w:rsid w:val="00144EC7"/>
    <w:rsid w:val="001455BA"/>
    <w:rsid w:val="001479B5"/>
    <w:rsid w:val="00147B44"/>
    <w:rsid w:val="00153ABF"/>
    <w:rsid w:val="00153CBE"/>
    <w:rsid w:val="00155786"/>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A05C4"/>
    <w:rsid w:val="001A094C"/>
    <w:rsid w:val="001A42B7"/>
    <w:rsid w:val="001A44D1"/>
    <w:rsid w:val="001A60E6"/>
    <w:rsid w:val="001B0B35"/>
    <w:rsid w:val="001B1BA8"/>
    <w:rsid w:val="001B4B6E"/>
    <w:rsid w:val="001B7E61"/>
    <w:rsid w:val="001B7EF0"/>
    <w:rsid w:val="001C4CA2"/>
    <w:rsid w:val="001C52BF"/>
    <w:rsid w:val="001D098C"/>
    <w:rsid w:val="001D27D5"/>
    <w:rsid w:val="001D2CE6"/>
    <w:rsid w:val="001D325E"/>
    <w:rsid w:val="001D4974"/>
    <w:rsid w:val="001D6916"/>
    <w:rsid w:val="001D73D8"/>
    <w:rsid w:val="001E02C6"/>
    <w:rsid w:val="001E09C3"/>
    <w:rsid w:val="001E0DB5"/>
    <w:rsid w:val="001E3AAC"/>
    <w:rsid w:val="001E3EF5"/>
    <w:rsid w:val="001E6E72"/>
    <w:rsid w:val="001E7F0E"/>
    <w:rsid w:val="001F047A"/>
    <w:rsid w:val="001F1B7B"/>
    <w:rsid w:val="001F1F11"/>
    <w:rsid w:val="001F3856"/>
    <w:rsid w:val="001F3BC7"/>
    <w:rsid w:val="001F61E0"/>
    <w:rsid w:val="001F7B56"/>
    <w:rsid w:val="002009BB"/>
    <w:rsid w:val="00201379"/>
    <w:rsid w:val="0020330C"/>
    <w:rsid w:val="00204192"/>
    <w:rsid w:val="00204561"/>
    <w:rsid w:val="002061E0"/>
    <w:rsid w:val="00206322"/>
    <w:rsid w:val="00206E2E"/>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EB7"/>
    <w:rsid w:val="00236FCC"/>
    <w:rsid w:val="00237F58"/>
    <w:rsid w:val="0024255E"/>
    <w:rsid w:val="0024602F"/>
    <w:rsid w:val="00246C67"/>
    <w:rsid w:val="00247346"/>
    <w:rsid w:val="00250354"/>
    <w:rsid w:val="0025159A"/>
    <w:rsid w:val="00251D83"/>
    <w:rsid w:val="00252864"/>
    <w:rsid w:val="00252CFB"/>
    <w:rsid w:val="00254D05"/>
    <w:rsid w:val="00254F87"/>
    <w:rsid w:val="002609C0"/>
    <w:rsid w:val="00263111"/>
    <w:rsid w:val="0026380A"/>
    <w:rsid w:val="00264B88"/>
    <w:rsid w:val="002651CC"/>
    <w:rsid w:val="002671BA"/>
    <w:rsid w:val="002714F2"/>
    <w:rsid w:val="00271C6D"/>
    <w:rsid w:val="00272403"/>
    <w:rsid w:val="00273D0C"/>
    <w:rsid w:val="00275A53"/>
    <w:rsid w:val="00276661"/>
    <w:rsid w:val="0027671C"/>
    <w:rsid w:val="00277A97"/>
    <w:rsid w:val="0028317D"/>
    <w:rsid w:val="00293A36"/>
    <w:rsid w:val="00293B83"/>
    <w:rsid w:val="00293CD0"/>
    <w:rsid w:val="00295855"/>
    <w:rsid w:val="00297998"/>
    <w:rsid w:val="002A1F3A"/>
    <w:rsid w:val="002A210F"/>
    <w:rsid w:val="002A3141"/>
    <w:rsid w:val="002A3AD5"/>
    <w:rsid w:val="002A6D32"/>
    <w:rsid w:val="002A6EA0"/>
    <w:rsid w:val="002A6ED3"/>
    <w:rsid w:val="002A754A"/>
    <w:rsid w:val="002B11CC"/>
    <w:rsid w:val="002B246C"/>
    <w:rsid w:val="002B388E"/>
    <w:rsid w:val="002B45A3"/>
    <w:rsid w:val="002B6186"/>
    <w:rsid w:val="002B6FF9"/>
    <w:rsid w:val="002B73E9"/>
    <w:rsid w:val="002C32F3"/>
    <w:rsid w:val="002C533E"/>
    <w:rsid w:val="002D055A"/>
    <w:rsid w:val="002D2CD1"/>
    <w:rsid w:val="002D2FAE"/>
    <w:rsid w:val="002D44A0"/>
    <w:rsid w:val="002D6876"/>
    <w:rsid w:val="002D73BD"/>
    <w:rsid w:val="002D7681"/>
    <w:rsid w:val="002D7E20"/>
    <w:rsid w:val="002E0A73"/>
    <w:rsid w:val="002E2998"/>
    <w:rsid w:val="002E3011"/>
    <w:rsid w:val="002E32CE"/>
    <w:rsid w:val="002E44CB"/>
    <w:rsid w:val="002E6E53"/>
    <w:rsid w:val="002E7536"/>
    <w:rsid w:val="002F33C3"/>
    <w:rsid w:val="002F4EEA"/>
    <w:rsid w:val="002F68E8"/>
    <w:rsid w:val="002F6BDA"/>
    <w:rsid w:val="002F6C1E"/>
    <w:rsid w:val="002F6CA3"/>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2A9"/>
    <w:rsid w:val="003244BF"/>
    <w:rsid w:val="00325EA7"/>
    <w:rsid w:val="003262F2"/>
    <w:rsid w:val="00327AB3"/>
    <w:rsid w:val="00327C8A"/>
    <w:rsid w:val="00327D4A"/>
    <w:rsid w:val="00335DE2"/>
    <w:rsid w:val="003377A9"/>
    <w:rsid w:val="003378CF"/>
    <w:rsid w:val="00341AC8"/>
    <w:rsid w:val="00341D02"/>
    <w:rsid w:val="00345BCC"/>
    <w:rsid w:val="00347D47"/>
    <w:rsid w:val="00351404"/>
    <w:rsid w:val="0035213E"/>
    <w:rsid w:val="003522AA"/>
    <w:rsid w:val="003535C3"/>
    <w:rsid w:val="00356024"/>
    <w:rsid w:val="003565FD"/>
    <w:rsid w:val="00362F3A"/>
    <w:rsid w:val="00367BDA"/>
    <w:rsid w:val="003703B3"/>
    <w:rsid w:val="00370ACF"/>
    <w:rsid w:val="0037394C"/>
    <w:rsid w:val="00376AD4"/>
    <w:rsid w:val="0038599F"/>
    <w:rsid w:val="00386382"/>
    <w:rsid w:val="0038648B"/>
    <w:rsid w:val="00387CF7"/>
    <w:rsid w:val="003906C3"/>
    <w:rsid w:val="003942BB"/>
    <w:rsid w:val="00394857"/>
    <w:rsid w:val="00395F1B"/>
    <w:rsid w:val="003A77B8"/>
    <w:rsid w:val="003A79DD"/>
    <w:rsid w:val="003B099E"/>
    <w:rsid w:val="003B2C02"/>
    <w:rsid w:val="003B2C90"/>
    <w:rsid w:val="003B2D26"/>
    <w:rsid w:val="003B3F88"/>
    <w:rsid w:val="003B46D0"/>
    <w:rsid w:val="003B47C3"/>
    <w:rsid w:val="003B5242"/>
    <w:rsid w:val="003B52A8"/>
    <w:rsid w:val="003B5354"/>
    <w:rsid w:val="003B6144"/>
    <w:rsid w:val="003B6894"/>
    <w:rsid w:val="003B738F"/>
    <w:rsid w:val="003C19A3"/>
    <w:rsid w:val="003C2C83"/>
    <w:rsid w:val="003C322A"/>
    <w:rsid w:val="003C3AC5"/>
    <w:rsid w:val="003C478A"/>
    <w:rsid w:val="003C6479"/>
    <w:rsid w:val="003D0DE0"/>
    <w:rsid w:val="003D16E4"/>
    <w:rsid w:val="003D2116"/>
    <w:rsid w:val="003D4B2F"/>
    <w:rsid w:val="003D5009"/>
    <w:rsid w:val="003D5445"/>
    <w:rsid w:val="003D5DE9"/>
    <w:rsid w:val="003D653C"/>
    <w:rsid w:val="003D774B"/>
    <w:rsid w:val="003E08DD"/>
    <w:rsid w:val="003E0E75"/>
    <w:rsid w:val="003E2EF6"/>
    <w:rsid w:val="003E5360"/>
    <w:rsid w:val="003E7AA9"/>
    <w:rsid w:val="003E7B8C"/>
    <w:rsid w:val="003E7D68"/>
    <w:rsid w:val="003F1CED"/>
    <w:rsid w:val="003F2152"/>
    <w:rsid w:val="003F3433"/>
    <w:rsid w:val="003F5FB2"/>
    <w:rsid w:val="003F652E"/>
    <w:rsid w:val="003F7F9D"/>
    <w:rsid w:val="00400713"/>
    <w:rsid w:val="0040447B"/>
    <w:rsid w:val="00404718"/>
    <w:rsid w:val="00405D6C"/>
    <w:rsid w:val="00405ECF"/>
    <w:rsid w:val="00406209"/>
    <w:rsid w:val="00410FB4"/>
    <w:rsid w:val="0041105D"/>
    <w:rsid w:val="00412EFA"/>
    <w:rsid w:val="00414062"/>
    <w:rsid w:val="00423585"/>
    <w:rsid w:val="0042743A"/>
    <w:rsid w:val="00432203"/>
    <w:rsid w:val="00434FA3"/>
    <w:rsid w:val="0043635B"/>
    <w:rsid w:val="00436828"/>
    <w:rsid w:val="00436EBF"/>
    <w:rsid w:val="004408E6"/>
    <w:rsid w:val="004414CB"/>
    <w:rsid w:val="00442A12"/>
    <w:rsid w:val="004436BA"/>
    <w:rsid w:val="00446B71"/>
    <w:rsid w:val="00447886"/>
    <w:rsid w:val="00447F15"/>
    <w:rsid w:val="004511E6"/>
    <w:rsid w:val="0045224D"/>
    <w:rsid w:val="00453021"/>
    <w:rsid w:val="0045689F"/>
    <w:rsid w:val="00460846"/>
    <w:rsid w:val="0046135C"/>
    <w:rsid w:val="00461E87"/>
    <w:rsid w:val="004627B8"/>
    <w:rsid w:val="00463381"/>
    <w:rsid w:val="00467534"/>
    <w:rsid w:val="00470B40"/>
    <w:rsid w:val="00474938"/>
    <w:rsid w:val="00474D0D"/>
    <w:rsid w:val="004766D7"/>
    <w:rsid w:val="00477358"/>
    <w:rsid w:val="00480345"/>
    <w:rsid w:val="004805A6"/>
    <w:rsid w:val="00485608"/>
    <w:rsid w:val="004874C1"/>
    <w:rsid w:val="00487AD1"/>
    <w:rsid w:val="00490EA7"/>
    <w:rsid w:val="00494493"/>
    <w:rsid w:val="004A0D51"/>
    <w:rsid w:val="004A41FB"/>
    <w:rsid w:val="004A4A61"/>
    <w:rsid w:val="004A528D"/>
    <w:rsid w:val="004A67D2"/>
    <w:rsid w:val="004B0595"/>
    <w:rsid w:val="004B0D4C"/>
    <w:rsid w:val="004B16EA"/>
    <w:rsid w:val="004B16EE"/>
    <w:rsid w:val="004B2E41"/>
    <w:rsid w:val="004B7BDF"/>
    <w:rsid w:val="004C009D"/>
    <w:rsid w:val="004C0BF1"/>
    <w:rsid w:val="004C1362"/>
    <w:rsid w:val="004C1DFF"/>
    <w:rsid w:val="004C73C8"/>
    <w:rsid w:val="004D2DDA"/>
    <w:rsid w:val="004D5837"/>
    <w:rsid w:val="004E2523"/>
    <w:rsid w:val="004E34F7"/>
    <w:rsid w:val="004E4B15"/>
    <w:rsid w:val="004E6397"/>
    <w:rsid w:val="004E712E"/>
    <w:rsid w:val="004F0B49"/>
    <w:rsid w:val="004F2BEF"/>
    <w:rsid w:val="004F4B44"/>
    <w:rsid w:val="004F6133"/>
    <w:rsid w:val="004F754C"/>
    <w:rsid w:val="004F7B2B"/>
    <w:rsid w:val="00500FE9"/>
    <w:rsid w:val="00501093"/>
    <w:rsid w:val="0050516B"/>
    <w:rsid w:val="00506F48"/>
    <w:rsid w:val="00510F31"/>
    <w:rsid w:val="0051380D"/>
    <w:rsid w:val="0051482A"/>
    <w:rsid w:val="00514E5D"/>
    <w:rsid w:val="005158CB"/>
    <w:rsid w:val="0051643A"/>
    <w:rsid w:val="00516ECB"/>
    <w:rsid w:val="005170F3"/>
    <w:rsid w:val="00520035"/>
    <w:rsid w:val="00520B95"/>
    <w:rsid w:val="00527973"/>
    <w:rsid w:val="00531AB3"/>
    <w:rsid w:val="0054141A"/>
    <w:rsid w:val="00543E55"/>
    <w:rsid w:val="005440D1"/>
    <w:rsid w:val="00547F59"/>
    <w:rsid w:val="00550992"/>
    <w:rsid w:val="0055550B"/>
    <w:rsid w:val="005567C9"/>
    <w:rsid w:val="00566FD3"/>
    <w:rsid w:val="00570223"/>
    <w:rsid w:val="00571F34"/>
    <w:rsid w:val="00575C0B"/>
    <w:rsid w:val="005778C0"/>
    <w:rsid w:val="00577AAC"/>
    <w:rsid w:val="005807B1"/>
    <w:rsid w:val="00583AE7"/>
    <w:rsid w:val="0058672F"/>
    <w:rsid w:val="00586E47"/>
    <w:rsid w:val="00590773"/>
    <w:rsid w:val="00594936"/>
    <w:rsid w:val="00595295"/>
    <w:rsid w:val="0059655D"/>
    <w:rsid w:val="00596DD5"/>
    <w:rsid w:val="005A10C0"/>
    <w:rsid w:val="005A2E02"/>
    <w:rsid w:val="005A6822"/>
    <w:rsid w:val="005B53AA"/>
    <w:rsid w:val="005B5742"/>
    <w:rsid w:val="005B74AA"/>
    <w:rsid w:val="005C2488"/>
    <w:rsid w:val="005C2739"/>
    <w:rsid w:val="005C2CBE"/>
    <w:rsid w:val="005C4BFE"/>
    <w:rsid w:val="005C6761"/>
    <w:rsid w:val="005D2528"/>
    <w:rsid w:val="005D55DE"/>
    <w:rsid w:val="005D5E28"/>
    <w:rsid w:val="005E0634"/>
    <w:rsid w:val="005E36DE"/>
    <w:rsid w:val="005E3EE0"/>
    <w:rsid w:val="005E4B38"/>
    <w:rsid w:val="005E51BC"/>
    <w:rsid w:val="005E772C"/>
    <w:rsid w:val="005F1994"/>
    <w:rsid w:val="005F26BB"/>
    <w:rsid w:val="005F3519"/>
    <w:rsid w:val="005F41EA"/>
    <w:rsid w:val="005F4551"/>
    <w:rsid w:val="005F45D6"/>
    <w:rsid w:val="0060076A"/>
    <w:rsid w:val="0060132E"/>
    <w:rsid w:val="00601C80"/>
    <w:rsid w:val="00602031"/>
    <w:rsid w:val="00604BD2"/>
    <w:rsid w:val="00604D97"/>
    <w:rsid w:val="006055A6"/>
    <w:rsid w:val="00607517"/>
    <w:rsid w:val="006075EC"/>
    <w:rsid w:val="006102C6"/>
    <w:rsid w:val="00610666"/>
    <w:rsid w:val="00611E23"/>
    <w:rsid w:val="00611FCB"/>
    <w:rsid w:val="00612FF0"/>
    <w:rsid w:val="006160EC"/>
    <w:rsid w:val="0062089E"/>
    <w:rsid w:val="00622765"/>
    <w:rsid w:val="00622833"/>
    <w:rsid w:val="006262D3"/>
    <w:rsid w:val="00627F98"/>
    <w:rsid w:val="0063013A"/>
    <w:rsid w:val="00630B8A"/>
    <w:rsid w:val="00630CF4"/>
    <w:rsid w:val="00632C52"/>
    <w:rsid w:val="00633D01"/>
    <w:rsid w:val="00635F22"/>
    <w:rsid w:val="00635F8F"/>
    <w:rsid w:val="0064344D"/>
    <w:rsid w:val="00644172"/>
    <w:rsid w:val="00650646"/>
    <w:rsid w:val="00652E8B"/>
    <w:rsid w:val="00654330"/>
    <w:rsid w:val="00654B5E"/>
    <w:rsid w:val="00655D23"/>
    <w:rsid w:val="00657D2E"/>
    <w:rsid w:val="00661E32"/>
    <w:rsid w:val="00663FC9"/>
    <w:rsid w:val="006646B3"/>
    <w:rsid w:val="006649EA"/>
    <w:rsid w:val="006666AE"/>
    <w:rsid w:val="00666DD7"/>
    <w:rsid w:val="006714CC"/>
    <w:rsid w:val="006717E9"/>
    <w:rsid w:val="00675892"/>
    <w:rsid w:val="00682492"/>
    <w:rsid w:val="006838E4"/>
    <w:rsid w:val="006865CF"/>
    <w:rsid w:val="00687367"/>
    <w:rsid w:val="006879FF"/>
    <w:rsid w:val="00691971"/>
    <w:rsid w:val="00693DEE"/>
    <w:rsid w:val="00696FFC"/>
    <w:rsid w:val="00697BC3"/>
    <w:rsid w:val="006A1AD2"/>
    <w:rsid w:val="006A248D"/>
    <w:rsid w:val="006B1580"/>
    <w:rsid w:val="006B1E2E"/>
    <w:rsid w:val="006B2357"/>
    <w:rsid w:val="006B4AB3"/>
    <w:rsid w:val="006B5EC1"/>
    <w:rsid w:val="006C35E9"/>
    <w:rsid w:val="006C42D1"/>
    <w:rsid w:val="006C4ACE"/>
    <w:rsid w:val="006C7B62"/>
    <w:rsid w:val="006D030C"/>
    <w:rsid w:val="006D3724"/>
    <w:rsid w:val="006E0438"/>
    <w:rsid w:val="006E42AD"/>
    <w:rsid w:val="006E47C8"/>
    <w:rsid w:val="006F16EF"/>
    <w:rsid w:val="006F220C"/>
    <w:rsid w:val="006F23B7"/>
    <w:rsid w:val="006F2957"/>
    <w:rsid w:val="006F5C2E"/>
    <w:rsid w:val="006F5CB5"/>
    <w:rsid w:val="006F6E91"/>
    <w:rsid w:val="006F7D3F"/>
    <w:rsid w:val="007012BA"/>
    <w:rsid w:val="007038A8"/>
    <w:rsid w:val="00703F05"/>
    <w:rsid w:val="007045D2"/>
    <w:rsid w:val="00705D55"/>
    <w:rsid w:val="0070735F"/>
    <w:rsid w:val="00707EA7"/>
    <w:rsid w:val="00711037"/>
    <w:rsid w:val="0071202C"/>
    <w:rsid w:val="007122C6"/>
    <w:rsid w:val="007124F0"/>
    <w:rsid w:val="007128B4"/>
    <w:rsid w:val="007151FB"/>
    <w:rsid w:val="0071528D"/>
    <w:rsid w:val="00715398"/>
    <w:rsid w:val="00717063"/>
    <w:rsid w:val="00717B20"/>
    <w:rsid w:val="00721F4F"/>
    <w:rsid w:val="00723EED"/>
    <w:rsid w:val="00723F81"/>
    <w:rsid w:val="0072484C"/>
    <w:rsid w:val="00724BF9"/>
    <w:rsid w:val="00724FF7"/>
    <w:rsid w:val="007253A0"/>
    <w:rsid w:val="00725D6E"/>
    <w:rsid w:val="00726F93"/>
    <w:rsid w:val="00727603"/>
    <w:rsid w:val="00727707"/>
    <w:rsid w:val="00730D24"/>
    <w:rsid w:val="00731720"/>
    <w:rsid w:val="007322C8"/>
    <w:rsid w:val="00732BA3"/>
    <w:rsid w:val="00732C6F"/>
    <w:rsid w:val="007337D7"/>
    <w:rsid w:val="00734BDF"/>
    <w:rsid w:val="007355A4"/>
    <w:rsid w:val="0074451D"/>
    <w:rsid w:val="007463D3"/>
    <w:rsid w:val="007469A2"/>
    <w:rsid w:val="00750298"/>
    <w:rsid w:val="00751286"/>
    <w:rsid w:val="00752096"/>
    <w:rsid w:val="0075212D"/>
    <w:rsid w:val="007523BB"/>
    <w:rsid w:val="00752626"/>
    <w:rsid w:val="00753567"/>
    <w:rsid w:val="00755920"/>
    <w:rsid w:val="0076270F"/>
    <w:rsid w:val="00764126"/>
    <w:rsid w:val="00764260"/>
    <w:rsid w:val="00771C95"/>
    <w:rsid w:val="0077328B"/>
    <w:rsid w:val="00774C76"/>
    <w:rsid w:val="00775229"/>
    <w:rsid w:val="00777F2E"/>
    <w:rsid w:val="007809AD"/>
    <w:rsid w:val="00782611"/>
    <w:rsid w:val="007838AD"/>
    <w:rsid w:val="00784DC5"/>
    <w:rsid w:val="00793DF8"/>
    <w:rsid w:val="007969BE"/>
    <w:rsid w:val="00797B18"/>
    <w:rsid w:val="007A336C"/>
    <w:rsid w:val="007A7102"/>
    <w:rsid w:val="007B0E6E"/>
    <w:rsid w:val="007B16B4"/>
    <w:rsid w:val="007B1976"/>
    <w:rsid w:val="007B29EB"/>
    <w:rsid w:val="007B3E13"/>
    <w:rsid w:val="007B484F"/>
    <w:rsid w:val="007C05BC"/>
    <w:rsid w:val="007C1E57"/>
    <w:rsid w:val="007C3AD8"/>
    <w:rsid w:val="007C55FF"/>
    <w:rsid w:val="007C7988"/>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3BE"/>
    <w:rsid w:val="00805783"/>
    <w:rsid w:val="00805FB3"/>
    <w:rsid w:val="00807135"/>
    <w:rsid w:val="00807B9B"/>
    <w:rsid w:val="00812E4A"/>
    <w:rsid w:val="0081320D"/>
    <w:rsid w:val="00813D14"/>
    <w:rsid w:val="00815C80"/>
    <w:rsid w:val="00815E58"/>
    <w:rsid w:val="008205AE"/>
    <w:rsid w:val="00820759"/>
    <w:rsid w:val="0082138C"/>
    <w:rsid w:val="008232DE"/>
    <w:rsid w:val="00823758"/>
    <w:rsid w:val="008252B9"/>
    <w:rsid w:val="00825C25"/>
    <w:rsid w:val="008263EB"/>
    <w:rsid w:val="0082692F"/>
    <w:rsid w:val="00827E9F"/>
    <w:rsid w:val="008320C2"/>
    <w:rsid w:val="00832209"/>
    <w:rsid w:val="00832C65"/>
    <w:rsid w:val="0083350B"/>
    <w:rsid w:val="00842858"/>
    <w:rsid w:val="00842D94"/>
    <w:rsid w:val="00844191"/>
    <w:rsid w:val="0084686B"/>
    <w:rsid w:val="00847D2C"/>
    <w:rsid w:val="00850723"/>
    <w:rsid w:val="00850F6A"/>
    <w:rsid w:val="008515D0"/>
    <w:rsid w:val="00854245"/>
    <w:rsid w:val="008551CF"/>
    <w:rsid w:val="008553F8"/>
    <w:rsid w:val="00855BBF"/>
    <w:rsid w:val="008620A1"/>
    <w:rsid w:val="00867CE5"/>
    <w:rsid w:val="008750C9"/>
    <w:rsid w:val="00875597"/>
    <w:rsid w:val="00876F0E"/>
    <w:rsid w:val="0087715B"/>
    <w:rsid w:val="00882F34"/>
    <w:rsid w:val="00885B97"/>
    <w:rsid w:val="00885CF4"/>
    <w:rsid w:val="0089103A"/>
    <w:rsid w:val="00891511"/>
    <w:rsid w:val="00891594"/>
    <w:rsid w:val="00891824"/>
    <w:rsid w:val="00892100"/>
    <w:rsid w:val="00892709"/>
    <w:rsid w:val="0089326A"/>
    <w:rsid w:val="00893496"/>
    <w:rsid w:val="008945F9"/>
    <w:rsid w:val="00896016"/>
    <w:rsid w:val="00897700"/>
    <w:rsid w:val="008A48BD"/>
    <w:rsid w:val="008B15B9"/>
    <w:rsid w:val="008B2B1A"/>
    <w:rsid w:val="008B375D"/>
    <w:rsid w:val="008B3DBB"/>
    <w:rsid w:val="008B5850"/>
    <w:rsid w:val="008C0799"/>
    <w:rsid w:val="008C17AE"/>
    <w:rsid w:val="008C38E0"/>
    <w:rsid w:val="008C3EB6"/>
    <w:rsid w:val="008C5089"/>
    <w:rsid w:val="008C509D"/>
    <w:rsid w:val="008C67AB"/>
    <w:rsid w:val="008D06A4"/>
    <w:rsid w:val="008D1A54"/>
    <w:rsid w:val="008D3D09"/>
    <w:rsid w:val="008D4B79"/>
    <w:rsid w:val="008D4C64"/>
    <w:rsid w:val="008D5680"/>
    <w:rsid w:val="008D5991"/>
    <w:rsid w:val="008D63FE"/>
    <w:rsid w:val="008E1BB9"/>
    <w:rsid w:val="008E29C1"/>
    <w:rsid w:val="008E551A"/>
    <w:rsid w:val="008E552D"/>
    <w:rsid w:val="008E596A"/>
    <w:rsid w:val="008E6F84"/>
    <w:rsid w:val="008F1E56"/>
    <w:rsid w:val="008F1F8D"/>
    <w:rsid w:val="008F29B9"/>
    <w:rsid w:val="008F425F"/>
    <w:rsid w:val="008F4E44"/>
    <w:rsid w:val="008F7CBC"/>
    <w:rsid w:val="00902A73"/>
    <w:rsid w:val="00904B31"/>
    <w:rsid w:val="00906251"/>
    <w:rsid w:val="00913CAC"/>
    <w:rsid w:val="0091424E"/>
    <w:rsid w:val="00920FE1"/>
    <w:rsid w:val="00922498"/>
    <w:rsid w:val="00923914"/>
    <w:rsid w:val="00923CCD"/>
    <w:rsid w:val="00923DC4"/>
    <w:rsid w:val="00926883"/>
    <w:rsid w:val="00927246"/>
    <w:rsid w:val="009312A2"/>
    <w:rsid w:val="009317DC"/>
    <w:rsid w:val="00932082"/>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60303"/>
    <w:rsid w:val="009603DE"/>
    <w:rsid w:val="00962AB2"/>
    <w:rsid w:val="00970C2E"/>
    <w:rsid w:val="009714F9"/>
    <w:rsid w:val="00972161"/>
    <w:rsid w:val="0097222B"/>
    <w:rsid w:val="00974007"/>
    <w:rsid w:val="00974A48"/>
    <w:rsid w:val="00974C7A"/>
    <w:rsid w:val="009752D7"/>
    <w:rsid w:val="0097601B"/>
    <w:rsid w:val="009771A9"/>
    <w:rsid w:val="009812D6"/>
    <w:rsid w:val="0098169B"/>
    <w:rsid w:val="00985455"/>
    <w:rsid w:val="00985951"/>
    <w:rsid w:val="00990CAA"/>
    <w:rsid w:val="0099305E"/>
    <w:rsid w:val="009958D7"/>
    <w:rsid w:val="0099724B"/>
    <w:rsid w:val="009A1B8B"/>
    <w:rsid w:val="009A1E86"/>
    <w:rsid w:val="009A32DE"/>
    <w:rsid w:val="009A370B"/>
    <w:rsid w:val="009A42EE"/>
    <w:rsid w:val="009A456F"/>
    <w:rsid w:val="009A59AB"/>
    <w:rsid w:val="009A6256"/>
    <w:rsid w:val="009A6E61"/>
    <w:rsid w:val="009B0A06"/>
    <w:rsid w:val="009B299F"/>
    <w:rsid w:val="009B4F7A"/>
    <w:rsid w:val="009B7603"/>
    <w:rsid w:val="009C0306"/>
    <w:rsid w:val="009C09E1"/>
    <w:rsid w:val="009C109D"/>
    <w:rsid w:val="009C25CD"/>
    <w:rsid w:val="009C288E"/>
    <w:rsid w:val="009C2B95"/>
    <w:rsid w:val="009C42CF"/>
    <w:rsid w:val="009C6944"/>
    <w:rsid w:val="009D0158"/>
    <w:rsid w:val="009D1CF8"/>
    <w:rsid w:val="009D2757"/>
    <w:rsid w:val="009D4D53"/>
    <w:rsid w:val="009E08F2"/>
    <w:rsid w:val="009E1347"/>
    <w:rsid w:val="009E4F3E"/>
    <w:rsid w:val="009E59F9"/>
    <w:rsid w:val="009E6713"/>
    <w:rsid w:val="009E69F4"/>
    <w:rsid w:val="009E6CA7"/>
    <w:rsid w:val="009E71ED"/>
    <w:rsid w:val="009F2253"/>
    <w:rsid w:val="009F45DD"/>
    <w:rsid w:val="00A00047"/>
    <w:rsid w:val="00A03142"/>
    <w:rsid w:val="00A04578"/>
    <w:rsid w:val="00A05C8F"/>
    <w:rsid w:val="00A06C92"/>
    <w:rsid w:val="00A071F1"/>
    <w:rsid w:val="00A1070F"/>
    <w:rsid w:val="00A10845"/>
    <w:rsid w:val="00A10A32"/>
    <w:rsid w:val="00A10AB0"/>
    <w:rsid w:val="00A12793"/>
    <w:rsid w:val="00A12BAC"/>
    <w:rsid w:val="00A13A49"/>
    <w:rsid w:val="00A14E9B"/>
    <w:rsid w:val="00A16CC0"/>
    <w:rsid w:val="00A22B0A"/>
    <w:rsid w:val="00A25FF2"/>
    <w:rsid w:val="00A27EDB"/>
    <w:rsid w:val="00A323AB"/>
    <w:rsid w:val="00A33BAF"/>
    <w:rsid w:val="00A354E4"/>
    <w:rsid w:val="00A35E73"/>
    <w:rsid w:val="00A375B1"/>
    <w:rsid w:val="00A40644"/>
    <w:rsid w:val="00A40D17"/>
    <w:rsid w:val="00A415FC"/>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6410"/>
    <w:rsid w:val="00A67DBA"/>
    <w:rsid w:val="00A67FEA"/>
    <w:rsid w:val="00A71E48"/>
    <w:rsid w:val="00A7496A"/>
    <w:rsid w:val="00A7513F"/>
    <w:rsid w:val="00A75318"/>
    <w:rsid w:val="00A7570F"/>
    <w:rsid w:val="00A75CD8"/>
    <w:rsid w:val="00A77116"/>
    <w:rsid w:val="00A827D3"/>
    <w:rsid w:val="00A8551F"/>
    <w:rsid w:val="00A870D1"/>
    <w:rsid w:val="00A87A9C"/>
    <w:rsid w:val="00A90965"/>
    <w:rsid w:val="00A91B10"/>
    <w:rsid w:val="00A93CB3"/>
    <w:rsid w:val="00A9460A"/>
    <w:rsid w:val="00AA11B7"/>
    <w:rsid w:val="00AA61D0"/>
    <w:rsid w:val="00AA688E"/>
    <w:rsid w:val="00AB696E"/>
    <w:rsid w:val="00AB6BFB"/>
    <w:rsid w:val="00AB6F09"/>
    <w:rsid w:val="00AC06F7"/>
    <w:rsid w:val="00AC19E4"/>
    <w:rsid w:val="00AC2A3A"/>
    <w:rsid w:val="00AC316F"/>
    <w:rsid w:val="00AC3BE9"/>
    <w:rsid w:val="00AC4BB7"/>
    <w:rsid w:val="00AC5274"/>
    <w:rsid w:val="00AC5706"/>
    <w:rsid w:val="00AC696E"/>
    <w:rsid w:val="00AD222C"/>
    <w:rsid w:val="00AD237E"/>
    <w:rsid w:val="00AD425A"/>
    <w:rsid w:val="00AD5C37"/>
    <w:rsid w:val="00AD78CB"/>
    <w:rsid w:val="00AE0B00"/>
    <w:rsid w:val="00AE126C"/>
    <w:rsid w:val="00AE1A3A"/>
    <w:rsid w:val="00AE2771"/>
    <w:rsid w:val="00AE37F0"/>
    <w:rsid w:val="00AE48DC"/>
    <w:rsid w:val="00AE6519"/>
    <w:rsid w:val="00AE65F7"/>
    <w:rsid w:val="00AF13BC"/>
    <w:rsid w:val="00AF2284"/>
    <w:rsid w:val="00AF2885"/>
    <w:rsid w:val="00AF3DA7"/>
    <w:rsid w:val="00AF47FC"/>
    <w:rsid w:val="00B00820"/>
    <w:rsid w:val="00B00EFD"/>
    <w:rsid w:val="00B033A5"/>
    <w:rsid w:val="00B03FB7"/>
    <w:rsid w:val="00B04111"/>
    <w:rsid w:val="00B07FD5"/>
    <w:rsid w:val="00B10127"/>
    <w:rsid w:val="00B102AA"/>
    <w:rsid w:val="00B11A29"/>
    <w:rsid w:val="00B12382"/>
    <w:rsid w:val="00B12F12"/>
    <w:rsid w:val="00B144D3"/>
    <w:rsid w:val="00B17D37"/>
    <w:rsid w:val="00B21494"/>
    <w:rsid w:val="00B232EA"/>
    <w:rsid w:val="00B2490F"/>
    <w:rsid w:val="00B27E3A"/>
    <w:rsid w:val="00B31125"/>
    <w:rsid w:val="00B3334D"/>
    <w:rsid w:val="00B3551D"/>
    <w:rsid w:val="00B36317"/>
    <w:rsid w:val="00B40B81"/>
    <w:rsid w:val="00B41554"/>
    <w:rsid w:val="00B43B24"/>
    <w:rsid w:val="00B46778"/>
    <w:rsid w:val="00B46B34"/>
    <w:rsid w:val="00B475E4"/>
    <w:rsid w:val="00B50021"/>
    <w:rsid w:val="00B52BEE"/>
    <w:rsid w:val="00B539DD"/>
    <w:rsid w:val="00B53D1C"/>
    <w:rsid w:val="00B53DB5"/>
    <w:rsid w:val="00B543EE"/>
    <w:rsid w:val="00B54B76"/>
    <w:rsid w:val="00B5562C"/>
    <w:rsid w:val="00B65A2E"/>
    <w:rsid w:val="00B72EE0"/>
    <w:rsid w:val="00B73271"/>
    <w:rsid w:val="00B73958"/>
    <w:rsid w:val="00B762E8"/>
    <w:rsid w:val="00B765C2"/>
    <w:rsid w:val="00B766CE"/>
    <w:rsid w:val="00B82AE7"/>
    <w:rsid w:val="00B83740"/>
    <w:rsid w:val="00B85453"/>
    <w:rsid w:val="00B8563E"/>
    <w:rsid w:val="00B91B04"/>
    <w:rsid w:val="00B923DC"/>
    <w:rsid w:val="00B925BA"/>
    <w:rsid w:val="00B95799"/>
    <w:rsid w:val="00B95B6A"/>
    <w:rsid w:val="00B964FA"/>
    <w:rsid w:val="00B96768"/>
    <w:rsid w:val="00B96977"/>
    <w:rsid w:val="00BA4B83"/>
    <w:rsid w:val="00BA4D55"/>
    <w:rsid w:val="00BA5404"/>
    <w:rsid w:val="00BA6C59"/>
    <w:rsid w:val="00BA70BF"/>
    <w:rsid w:val="00BB1D28"/>
    <w:rsid w:val="00BB3743"/>
    <w:rsid w:val="00BB408F"/>
    <w:rsid w:val="00BB4379"/>
    <w:rsid w:val="00BB5EBF"/>
    <w:rsid w:val="00BB5F04"/>
    <w:rsid w:val="00BC1BC4"/>
    <w:rsid w:val="00BC6EF3"/>
    <w:rsid w:val="00BD2475"/>
    <w:rsid w:val="00BD30C7"/>
    <w:rsid w:val="00BD3F4E"/>
    <w:rsid w:val="00BD40E7"/>
    <w:rsid w:val="00BD4745"/>
    <w:rsid w:val="00BE0FC1"/>
    <w:rsid w:val="00BE1517"/>
    <w:rsid w:val="00BE256E"/>
    <w:rsid w:val="00BE32AB"/>
    <w:rsid w:val="00BE60E3"/>
    <w:rsid w:val="00BE7B9E"/>
    <w:rsid w:val="00BF2540"/>
    <w:rsid w:val="00BF2BB2"/>
    <w:rsid w:val="00BF3C1C"/>
    <w:rsid w:val="00BF3F59"/>
    <w:rsid w:val="00BF59F6"/>
    <w:rsid w:val="00BF5FE9"/>
    <w:rsid w:val="00C025C7"/>
    <w:rsid w:val="00C1097B"/>
    <w:rsid w:val="00C11244"/>
    <w:rsid w:val="00C126C0"/>
    <w:rsid w:val="00C12A3A"/>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3DFA"/>
    <w:rsid w:val="00C3418D"/>
    <w:rsid w:val="00C34453"/>
    <w:rsid w:val="00C3722B"/>
    <w:rsid w:val="00C37292"/>
    <w:rsid w:val="00C3754F"/>
    <w:rsid w:val="00C41008"/>
    <w:rsid w:val="00C416CF"/>
    <w:rsid w:val="00C41F63"/>
    <w:rsid w:val="00C45DFC"/>
    <w:rsid w:val="00C45E3C"/>
    <w:rsid w:val="00C46162"/>
    <w:rsid w:val="00C461E5"/>
    <w:rsid w:val="00C47578"/>
    <w:rsid w:val="00C52B1D"/>
    <w:rsid w:val="00C554C2"/>
    <w:rsid w:val="00C55D91"/>
    <w:rsid w:val="00C56F1F"/>
    <w:rsid w:val="00C577C3"/>
    <w:rsid w:val="00C57CF7"/>
    <w:rsid w:val="00C60F81"/>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2927"/>
    <w:rsid w:val="00C9360A"/>
    <w:rsid w:val="00C96792"/>
    <w:rsid w:val="00C97143"/>
    <w:rsid w:val="00C97826"/>
    <w:rsid w:val="00CA00F6"/>
    <w:rsid w:val="00CA037A"/>
    <w:rsid w:val="00CA3EE8"/>
    <w:rsid w:val="00CA47F9"/>
    <w:rsid w:val="00CA4EE5"/>
    <w:rsid w:val="00CA515F"/>
    <w:rsid w:val="00CA6337"/>
    <w:rsid w:val="00CB47FA"/>
    <w:rsid w:val="00CB6B68"/>
    <w:rsid w:val="00CC096F"/>
    <w:rsid w:val="00CC0B7B"/>
    <w:rsid w:val="00CC19EB"/>
    <w:rsid w:val="00CC2266"/>
    <w:rsid w:val="00CC29F3"/>
    <w:rsid w:val="00CC4324"/>
    <w:rsid w:val="00CC4F78"/>
    <w:rsid w:val="00CD0363"/>
    <w:rsid w:val="00CD0834"/>
    <w:rsid w:val="00CD2234"/>
    <w:rsid w:val="00CD3EBE"/>
    <w:rsid w:val="00CD53E6"/>
    <w:rsid w:val="00CD5537"/>
    <w:rsid w:val="00CE01E8"/>
    <w:rsid w:val="00CE0DB7"/>
    <w:rsid w:val="00CE1F2C"/>
    <w:rsid w:val="00CE28F2"/>
    <w:rsid w:val="00CE32B4"/>
    <w:rsid w:val="00CE3E8E"/>
    <w:rsid w:val="00CF032E"/>
    <w:rsid w:val="00CF286F"/>
    <w:rsid w:val="00CF5ED5"/>
    <w:rsid w:val="00CF76EE"/>
    <w:rsid w:val="00CF7777"/>
    <w:rsid w:val="00D000AE"/>
    <w:rsid w:val="00D024D8"/>
    <w:rsid w:val="00D04A36"/>
    <w:rsid w:val="00D05BD1"/>
    <w:rsid w:val="00D072AF"/>
    <w:rsid w:val="00D07733"/>
    <w:rsid w:val="00D13163"/>
    <w:rsid w:val="00D134C5"/>
    <w:rsid w:val="00D16558"/>
    <w:rsid w:val="00D16573"/>
    <w:rsid w:val="00D16947"/>
    <w:rsid w:val="00D16D3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ED1"/>
    <w:rsid w:val="00D36063"/>
    <w:rsid w:val="00D36C87"/>
    <w:rsid w:val="00D4018D"/>
    <w:rsid w:val="00D430E1"/>
    <w:rsid w:val="00D44BC1"/>
    <w:rsid w:val="00D45205"/>
    <w:rsid w:val="00D45CE9"/>
    <w:rsid w:val="00D460FE"/>
    <w:rsid w:val="00D4676C"/>
    <w:rsid w:val="00D47481"/>
    <w:rsid w:val="00D479C3"/>
    <w:rsid w:val="00D517F8"/>
    <w:rsid w:val="00D51EF3"/>
    <w:rsid w:val="00D521A7"/>
    <w:rsid w:val="00D5346F"/>
    <w:rsid w:val="00D5452F"/>
    <w:rsid w:val="00D55208"/>
    <w:rsid w:val="00D56FFD"/>
    <w:rsid w:val="00D611D3"/>
    <w:rsid w:val="00D613A5"/>
    <w:rsid w:val="00D6337F"/>
    <w:rsid w:val="00D64C79"/>
    <w:rsid w:val="00D64E72"/>
    <w:rsid w:val="00D652AD"/>
    <w:rsid w:val="00D6668F"/>
    <w:rsid w:val="00D67F4F"/>
    <w:rsid w:val="00D712A7"/>
    <w:rsid w:val="00D714A8"/>
    <w:rsid w:val="00D71BEA"/>
    <w:rsid w:val="00D74685"/>
    <w:rsid w:val="00D74D9E"/>
    <w:rsid w:val="00D75D63"/>
    <w:rsid w:val="00D8119D"/>
    <w:rsid w:val="00D83A0C"/>
    <w:rsid w:val="00D84FE9"/>
    <w:rsid w:val="00D86A66"/>
    <w:rsid w:val="00D914C1"/>
    <w:rsid w:val="00D93257"/>
    <w:rsid w:val="00D94677"/>
    <w:rsid w:val="00D9488A"/>
    <w:rsid w:val="00D9554B"/>
    <w:rsid w:val="00D95D26"/>
    <w:rsid w:val="00DA030F"/>
    <w:rsid w:val="00DA035D"/>
    <w:rsid w:val="00DA4253"/>
    <w:rsid w:val="00DB19F9"/>
    <w:rsid w:val="00DB47C1"/>
    <w:rsid w:val="00DB4DB1"/>
    <w:rsid w:val="00DB6B51"/>
    <w:rsid w:val="00DB6D63"/>
    <w:rsid w:val="00DB6DB4"/>
    <w:rsid w:val="00DB794B"/>
    <w:rsid w:val="00DC07D0"/>
    <w:rsid w:val="00DC0847"/>
    <w:rsid w:val="00DC33E3"/>
    <w:rsid w:val="00DC34A9"/>
    <w:rsid w:val="00DC386B"/>
    <w:rsid w:val="00DC4404"/>
    <w:rsid w:val="00DC5C24"/>
    <w:rsid w:val="00DC5E13"/>
    <w:rsid w:val="00DC7166"/>
    <w:rsid w:val="00DD11D9"/>
    <w:rsid w:val="00DD56C2"/>
    <w:rsid w:val="00DE6988"/>
    <w:rsid w:val="00DE7347"/>
    <w:rsid w:val="00DF12C2"/>
    <w:rsid w:val="00DF1E02"/>
    <w:rsid w:val="00DF1E4F"/>
    <w:rsid w:val="00DF4611"/>
    <w:rsid w:val="00DF4BB0"/>
    <w:rsid w:val="00DF4EEA"/>
    <w:rsid w:val="00DF6549"/>
    <w:rsid w:val="00DF68E5"/>
    <w:rsid w:val="00DF74CB"/>
    <w:rsid w:val="00DF79FC"/>
    <w:rsid w:val="00E00000"/>
    <w:rsid w:val="00E04729"/>
    <w:rsid w:val="00E05590"/>
    <w:rsid w:val="00E06EA5"/>
    <w:rsid w:val="00E11DF9"/>
    <w:rsid w:val="00E11EC6"/>
    <w:rsid w:val="00E11F42"/>
    <w:rsid w:val="00E121DE"/>
    <w:rsid w:val="00E1266D"/>
    <w:rsid w:val="00E128D2"/>
    <w:rsid w:val="00E143F9"/>
    <w:rsid w:val="00E1749F"/>
    <w:rsid w:val="00E200A4"/>
    <w:rsid w:val="00E2502D"/>
    <w:rsid w:val="00E25D83"/>
    <w:rsid w:val="00E27D94"/>
    <w:rsid w:val="00E30C1C"/>
    <w:rsid w:val="00E33A10"/>
    <w:rsid w:val="00E340D2"/>
    <w:rsid w:val="00E351D3"/>
    <w:rsid w:val="00E4186C"/>
    <w:rsid w:val="00E43441"/>
    <w:rsid w:val="00E43DD0"/>
    <w:rsid w:val="00E44FE2"/>
    <w:rsid w:val="00E507A2"/>
    <w:rsid w:val="00E5249D"/>
    <w:rsid w:val="00E5374D"/>
    <w:rsid w:val="00E60042"/>
    <w:rsid w:val="00E6338E"/>
    <w:rsid w:val="00E63F58"/>
    <w:rsid w:val="00E66A6A"/>
    <w:rsid w:val="00E70C9B"/>
    <w:rsid w:val="00E71F6D"/>
    <w:rsid w:val="00E75B61"/>
    <w:rsid w:val="00E774DC"/>
    <w:rsid w:val="00E80D63"/>
    <w:rsid w:val="00E818E0"/>
    <w:rsid w:val="00E82267"/>
    <w:rsid w:val="00E87DF0"/>
    <w:rsid w:val="00E87F53"/>
    <w:rsid w:val="00E9032E"/>
    <w:rsid w:val="00E91E0F"/>
    <w:rsid w:val="00E91E93"/>
    <w:rsid w:val="00E92D7D"/>
    <w:rsid w:val="00E9321D"/>
    <w:rsid w:val="00E93C17"/>
    <w:rsid w:val="00E949C1"/>
    <w:rsid w:val="00E9503C"/>
    <w:rsid w:val="00E96D5B"/>
    <w:rsid w:val="00E97B82"/>
    <w:rsid w:val="00EA0111"/>
    <w:rsid w:val="00EA029A"/>
    <w:rsid w:val="00EA02EA"/>
    <w:rsid w:val="00EA1149"/>
    <w:rsid w:val="00EA17C8"/>
    <w:rsid w:val="00EA1FD5"/>
    <w:rsid w:val="00EA2361"/>
    <w:rsid w:val="00EA3E1B"/>
    <w:rsid w:val="00EA48EF"/>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03C"/>
    <w:rsid w:val="00ED4E7A"/>
    <w:rsid w:val="00ED78C8"/>
    <w:rsid w:val="00ED79F3"/>
    <w:rsid w:val="00EE0688"/>
    <w:rsid w:val="00EE3783"/>
    <w:rsid w:val="00EE5A11"/>
    <w:rsid w:val="00EE6082"/>
    <w:rsid w:val="00EE793A"/>
    <w:rsid w:val="00EF1922"/>
    <w:rsid w:val="00EF1C4C"/>
    <w:rsid w:val="00EF3BE8"/>
    <w:rsid w:val="00EF4519"/>
    <w:rsid w:val="00F01896"/>
    <w:rsid w:val="00F02EA1"/>
    <w:rsid w:val="00F03B51"/>
    <w:rsid w:val="00F03DB0"/>
    <w:rsid w:val="00F040AE"/>
    <w:rsid w:val="00F04128"/>
    <w:rsid w:val="00F05287"/>
    <w:rsid w:val="00F0590F"/>
    <w:rsid w:val="00F068F1"/>
    <w:rsid w:val="00F12F22"/>
    <w:rsid w:val="00F15CC6"/>
    <w:rsid w:val="00F211BA"/>
    <w:rsid w:val="00F22720"/>
    <w:rsid w:val="00F2273D"/>
    <w:rsid w:val="00F23A64"/>
    <w:rsid w:val="00F23A9B"/>
    <w:rsid w:val="00F23FCF"/>
    <w:rsid w:val="00F25214"/>
    <w:rsid w:val="00F275AC"/>
    <w:rsid w:val="00F31702"/>
    <w:rsid w:val="00F31919"/>
    <w:rsid w:val="00F33C96"/>
    <w:rsid w:val="00F33EA1"/>
    <w:rsid w:val="00F3418B"/>
    <w:rsid w:val="00F35EDE"/>
    <w:rsid w:val="00F36047"/>
    <w:rsid w:val="00F4089C"/>
    <w:rsid w:val="00F410FB"/>
    <w:rsid w:val="00F41473"/>
    <w:rsid w:val="00F4314E"/>
    <w:rsid w:val="00F51096"/>
    <w:rsid w:val="00F518B0"/>
    <w:rsid w:val="00F51AB9"/>
    <w:rsid w:val="00F530E7"/>
    <w:rsid w:val="00F53970"/>
    <w:rsid w:val="00F53B1D"/>
    <w:rsid w:val="00F550A7"/>
    <w:rsid w:val="00F575C9"/>
    <w:rsid w:val="00F62CDA"/>
    <w:rsid w:val="00F62E6E"/>
    <w:rsid w:val="00F634E7"/>
    <w:rsid w:val="00F65D2D"/>
    <w:rsid w:val="00F65F27"/>
    <w:rsid w:val="00F6744C"/>
    <w:rsid w:val="00F677CE"/>
    <w:rsid w:val="00F70241"/>
    <w:rsid w:val="00F70255"/>
    <w:rsid w:val="00F72063"/>
    <w:rsid w:val="00F73D16"/>
    <w:rsid w:val="00F77613"/>
    <w:rsid w:val="00F80D6C"/>
    <w:rsid w:val="00F82CC6"/>
    <w:rsid w:val="00F85438"/>
    <w:rsid w:val="00F8643E"/>
    <w:rsid w:val="00F90858"/>
    <w:rsid w:val="00F90BB0"/>
    <w:rsid w:val="00F91589"/>
    <w:rsid w:val="00F95079"/>
    <w:rsid w:val="00FA49E3"/>
    <w:rsid w:val="00FA68CB"/>
    <w:rsid w:val="00FA6BFE"/>
    <w:rsid w:val="00FB0189"/>
    <w:rsid w:val="00FB06DC"/>
    <w:rsid w:val="00FB4DF7"/>
    <w:rsid w:val="00FB5301"/>
    <w:rsid w:val="00FB6349"/>
    <w:rsid w:val="00FB692D"/>
    <w:rsid w:val="00FB7D42"/>
    <w:rsid w:val="00FC0C33"/>
    <w:rsid w:val="00FC6818"/>
    <w:rsid w:val="00FD3514"/>
    <w:rsid w:val="00FD7B2A"/>
    <w:rsid w:val="00FD7C03"/>
    <w:rsid w:val="00FD7E72"/>
    <w:rsid w:val="00FD7FE8"/>
    <w:rsid w:val="00FE2414"/>
    <w:rsid w:val="00FE2C38"/>
    <w:rsid w:val="00FE3C2E"/>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4B16EA"/>
    <w:pPr>
      <w:numPr>
        <w:numId w:val="5"/>
      </w:numPr>
      <w:ind w:right="6"/>
      <w:outlineLvl w:val="0"/>
    </w:pPr>
    <w:rPr>
      <w:rFonts w:ascii="StobiSerif Regular" w:hAnsi="StobiSerif Regular"/>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4B16EA"/>
    <w:rPr>
      <w:rFonts w:ascii="StobiSerif Regular" w:hAnsi="StobiSerif Regular"/>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sz w:val="24"/>
      <w:szCs w:val="24"/>
      <w:lang w:val="mk-MK"/>
    </w:rPr>
  </w:style>
  <w:style w:type="character" w:customStyle="1" w:styleId="Char1">
    <w:name w:val="Субтекст Char"/>
    <w:basedOn w:val="Char0"/>
    <w:link w:val="a0"/>
    <w:rsid w:val="00BD2475"/>
    <w:rPr>
      <w:rFonts w:ascii="StobiSerif Medium" w:hAnsi="StobiSerif Medium"/>
      <w:b/>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548</TotalTime>
  <Pages>7</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31</cp:revision>
  <cp:lastPrinted>2022-06-14T13:57:00Z</cp:lastPrinted>
  <dcterms:created xsi:type="dcterms:W3CDTF">2022-04-01T13:26:00Z</dcterms:created>
  <dcterms:modified xsi:type="dcterms:W3CDTF">2022-06-14T14:11:00Z</dcterms:modified>
</cp:coreProperties>
</file>